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5141"/>
        <w:gridCol w:w="4090"/>
      </w:tblGrid>
      <w:tr w:rsidR="00207A6E" w:rsidRPr="00176961" w14:paraId="0C8C0280" w14:textId="77777777" w:rsidTr="00644242">
        <w:trPr>
          <w:trHeight w:val="709"/>
        </w:trPr>
        <w:tc>
          <w:tcPr>
            <w:tcW w:w="976" w:type="dxa"/>
            <w:tcBorders>
              <w:bottom w:val="single" w:sz="12" w:space="0" w:color="auto"/>
            </w:tcBorders>
          </w:tcPr>
          <w:p w14:paraId="563051B9" w14:textId="77777777" w:rsidR="00207A6E" w:rsidRPr="00176961" w:rsidRDefault="00207A6E" w:rsidP="00883A1C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kern w:val="22"/>
                <w:lang w:val="es-ES_tradnl"/>
              </w:rPr>
            </w:pPr>
            <w:r w:rsidRPr="00176961">
              <w:rPr>
                <w:noProof/>
                <w:kern w:val="22"/>
                <w:lang w:val="fr-FR" w:eastAsia="fr-FR"/>
              </w:rPr>
              <w:drawing>
                <wp:inline distT="0" distB="0" distL="0" distR="0" wp14:anchorId="43E7F8C0" wp14:editId="353EB8B7">
                  <wp:extent cx="476494" cy="403200"/>
                  <wp:effectExtent l="0" t="0" r="6350" b="381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tcBorders>
              <w:bottom w:val="single" w:sz="12" w:space="0" w:color="auto"/>
            </w:tcBorders>
          </w:tcPr>
          <w:p w14:paraId="16BC1B53" w14:textId="77777777" w:rsidR="00207A6E" w:rsidRPr="00176961" w:rsidRDefault="00207A6E" w:rsidP="00883A1C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kern w:val="22"/>
                <w:lang w:val="es-ES_tradnl"/>
              </w:rPr>
            </w:pPr>
            <w:r w:rsidRPr="00176961">
              <w:rPr>
                <w:noProof/>
                <w:kern w:val="22"/>
                <w:lang w:val="fr-FR" w:eastAsia="fr-FR"/>
              </w:rPr>
              <w:drawing>
                <wp:inline distT="0" distB="0" distL="0" distR="0" wp14:anchorId="4241170D" wp14:editId="561E2E01">
                  <wp:extent cx="343700" cy="403200"/>
                  <wp:effectExtent l="0" t="0" r="12065" b="3810"/>
                  <wp:docPr id="2" name="Picture 2" descr="Macintosh HD:Users:bilodeau:Desktop:logos:template 2017:unep-ol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bilodeau:Desktop:logos:template 2017:unep-ol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700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bottom w:val="single" w:sz="12" w:space="0" w:color="auto"/>
            </w:tcBorders>
          </w:tcPr>
          <w:p w14:paraId="4970EEF5" w14:textId="77777777" w:rsidR="00207A6E" w:rsidRPr="00176961" w:rsidRDefault="00207A6E" w:rsidP="00883A1C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Arial" w:hAnsi="Arial"/>
                <w:b/>
                <w:kern w:val="22"/>
                <w:sz w:val="32"/>
                <w:lang w:val="es-ES_tradnl"/>
              </w:rPr>
            </w:pPr>
            <w:r w:rsidRPr="00176961">
              <w:rPr>
                <w:rFonts w:ascii="Arial" w:hAnsi="Arial"/>
                <w:b/>
                <w:kern w:val="22"/>
                <w:sz w:val="32"/>
                <w:lang w:val="es-ES_tradnl"/>
              </w:rPr>
              <w:t>CBD</w:t>
            </w:r>
          </w:p>
        </w:tc>
      </w:tr>
    </w:tbl>
    <w:tbl>
      <w:tblPr>
        <w:tblW w:w="10348" w:type="dxa"/>
        <w:tblInd w:w="-459" w:type="dxa"/>
        <w:tblBorders>
          <w:bottom w:val="single" w:sz="3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27"/>
        <w:gridCol w:w="1144"/>
        <w:gridCol w:w="2977"/>
      </w:tblGrid>
      <w:tr w:rsidR="00F16F02" w:rsidRPr="00176961" w14:paraId="2EF08C3A" w14:textId="77777777" w:rsidTr="009554D5">
        <w:trPr>
          <w:trHeight w:val="1693"/>
        </w:trPr>
        <w:tc>
          <w:tcPr>
            <w:tcW w:w="6227" w:type="dxa"/>
            <w:tcBorders>
              <w:top w:val="nil"/>
              <w:bottom w:val="single" w:sz="36" w:space="0" w:color="000000"/>
            </w:tcBorders>
          </w:tcPr>
          <w:p w14:paraId="7248A5A4" w14:textId="77777777" w:rsidR="00F16F02" w:rsidRPr="00176961" w:rsidRDefault="00F16F02" w:rsidP="00883A1C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napToGrid w:val="0"/>
                <w:kern w:val="22"/>
                <w:lang w:val="es-ES_tradnl"/>
              </w:rPr>
            </w:pPr>
          </w:p>
          <w:p w14:paraId="680766CF" w14:textId="77777777" w:rsidR="00F16F02" w:rsidRPr="00176961" w:rsidRDefault="00DD1079" w:rsidP="00883A1C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napToGrid w:val="0"/>
                <w:kern w:val="22"/>
                <w:lang w:val="es-ES_tradnl"/>
              </w:rPr>
            </w:pPr>
            <w:r w:rsidRPr="00176961">
              <w:rPr>
                <w:noProof/>
                <w:lang w:val="fr-FR" w:eastAsia="fr-FR"/>
              </w:rPr>
              <w:drawing>
                <wp:inline distT="0" distB="0" distL="0" distR="0" wp14:anchorId="5ED7C5DC" wp14:editId="16CE7F89">
                  <wp:extent cx="2924810" cy="1078230"/>
                  <wp:effectExtent l="0" t="0" r="0" b="0"/>
                  <wp:docPr id="3" name="Picture 3" descr="CBD_logo_es-CMYK-black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BD_logo_es-CMYK-black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810" cy="107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FFF221" w14:textId="77777777" w:rsidR="00F16F02" w:rsidRPr="00176961" w:rsidRDefault="00F16F02" w:rsidP="00883A1C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nivers" w:hAnsi="Univers"/>
                <w:snapToGrid w:val="0"/>
                <w:kern w:val="22"/>
                <w:sz w:val="32"/>
                <w:lang w:val="es-ES_tradnl"/>
              </w:rPr>
            </w:pPr>
          </w:p>
        </w:tc>
        <w:tc>
          <w:tcPr>
            <w:tcW w:w="1144" w:type="dxa"/>
            <w:tcBorders>
              <w:top w:val="nil"/>
              <w:bottom w:val="single" w:sz="36" w:space="0" w:color="000000"/>
            </w:tcBorders>
          </w:tcPr>
          <w:p w14:paraId="3BF8E183" w14:textId="77777777" w:rsidR="00F16F02" w:rsidRPr="00176961" w:rsidRDefault="00F16F02" w:rsidP="00883A1C">
            <w:pPr>
              <w:pStyle w:val="En-tte"/>
              <w:suppressLineNumbers/>
              <w:tabs>
                <w:tab w:val="clear" w:pos="4320"/>
                <w:tab w:val="clear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b/>
                <w:snapToGrid w:val="0"/>
                <w:kern w:val="22"/>
                <w:sz w:val="32"/>
                <w:szCs w:val="32"/>
                <w:lang w:val="es-ES_tradnl"/>
              </w:rPr>
            </w:pPr>
          </w:p>
        </w:tc>
        <w:tc>
          <w:tcPr>
            <w:tcW w:w="2977" w:type="dxa"/>
            <w:tcBorders>
              <w:top w:val="nil"/>
              <w:bottom w:val="single" w:sz="36" w:space="0" w:color="000000"/>
            </w:tcBorders>
          </w:tcPr>
          <w:p w14:paraId="55F02C70" w14:textId="77777777" w:rsidR="00F16F02" w:rsidRPr="00176961" w:rsidRDefault="00F16F02" w:rsidP="00883A1C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63"/>
              <w:rPr>
                <w:snapToGrid w:val="0"/>
                <w:kern w:val="22"/>
                <w:szCs w:val="22"/>
                <w:lang w:val="es-ES_tradnl"/>
              </w:rPr>
            </w:pPr>
            <w:r w:rsidRPr="00176961">
              <w:rPr>
                <w:snapToGrid w:val="0"/>
                <w:kern w:val="22"/>
                <w:szCs w:val="22"/>
                <w:lang w:val="es-ES_tradnl"/>
              </w:rPr>
              <w:t>Distr.</w:t>
            </w:r>
          </w:p>
          <w:p w14:paraId="79E5BA52" w14:textId="77777777" w:rsidR="00F16F02" w:rsidRPr="00176961" w:rsidRDefault="00F16F02" w:rsidP="00883A1C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63"/>
              <w:rPr>
                <w:snapToGrid w:val="0"/>
                <w:kern w:val="22"/>
                <w:szCs w:val="22"/>
                <w:lang w:val="es-ES_tradnl"/>
              </w:rPr>
            </w:pPr>
            <w:r w:rsidRPr="00176961">
              <w:rPr>
                <w:snapToGrid w:val="0"/>
                <w:kern w:val="22"/>
                <w:szCs w:val="22"/>
                <w:lang w:val="es-ES_tradnl"/>
              </w:rPr>
              <w:t>GENERAL</w:t>
            </w:r>
          </w:p>
          <w:p w14:paraId="7D29E2BB" w14:textId="77777777" w:rsidR="00F16F02" w:rsidRPr="00176961" w:rsidRDefault="00F16F02" w:rsidP="00883A1C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63"/>
              <w:rPr>
                <w:snapToGrid w:val="0"/>
                <w:kern w:val="22"/>
                <w:szCs w:val="22"/>
                <w:lang w:val="es-ES_tradnl"/>
              </w:rPr>
            </w:pPr>
          </w:p>
          <w:sdt>
            <w:sdtPr>
              <w:rPr>
                <w:kern w:val="22"/>
                <w:lang w:val="es-ES_tradnl"/>
              </w:rPr>
              <w:alias w:val="Subject"/>
              <w:tag w:val=""/>
              <w:id w:val="-344942035"/>
              <w:placeholder>
                <w:docPart w:val="126C0E10A71F4EFDB18FEF1D2C7A7ABF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Content>
              <w:p w14:paraId="4AEC2561" w14:textId="77777777" w:rsidR="00F16F02" w:rsidRPr="00176961" w:rsidRDefault="00E77A10" w:rsidP="00883A1C">
                <w:pPr>
                  <w:suppressLineNumbers/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ind w:left="63"/>
                  <w:rPr>
                    <w:kern w:val="22"/>
                    <w:lang w:val="es-ES_tradnl"/>
                  </w:rPr>
                </w:pPr>
                <w:r w:rsidRPr="00176961">
                  <w:rPr>
                    <w:kern w:val="22"/>
                    <w:lang w:val="es-ES_tradnl"/>
                  </w:rPr>
                  <w:t>CBD/SBI/2/10/Add.1</w:t>
                </w:r>
              </w:p>
            </w:sdtContent>
          </w:sdt>
          <w:p w14:paraId="6062E768" w14:textId="77777777" w:rsidR="00F16F02" w:rsidRPr="00176961" w:rsidRDefault="004A7BD9" w:rsidP="00883A1C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63"/>
              <w:rPr>
                <w:snapToGrid w:val="0"/>
                <w:kern w:val="22"/>
                <w:szCs w:val="22"/>
                <w:lang w:val="es-ES_tradnl"/>
              </w:rPr>
            </w:pPr>
            <w:r w:rsidRPr="00176961">
              <w:rPr>
                <w:snapToGrid w:val="0"/>
                <w:kern w:val="22"/>
                <w:szCs w:val="22"/>
                <w:lang w:val="es-ES_tradnl"/>
              </w:rPr>
              <w:t>1º de junio de</w:t>
            </w:r>
            <w:r w:rsidR="003169A5" w:rsidRPr="00176961">
              <w:rPr>
                <w:snapToGrid w:val="0"/>
                <w:kern w:val="22"/>
                <w:szCs w:val="22"/>
                <w:lang w:val="es-ES_tradnl"/>
              </w:rPr>
              <w:t xml:space="preserve"> </w:t>
            </w:r>
            <w:r w:rsidR="00D15589" w:rsidRPr="00176961">
              <w:rPr>
                <w:snapToGrid w:val="0"/>
                <w:kern w:val="22"/>
                <w:szCs w:val="22"/>
                <w:lang w:val="es-ES_tradnl"/>
              </w:rPr>
              <w:t>2018</w:t>
            </w:r>
          </w:p>
          <w:p w14:paraId="4D547392" w14:textId="77777777" w:rsidR="00F16F02" w:rsidRPr="00176961" w:rsidRDefault="00F16F02" w:rsidP="00883A1C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63"/>
              <w:rPr>
                <w:snapToGrid w:val="0"/>
                <w:kern w:val="22"/>
                <w:szCs w:val="22"/>
                <w:lang w:val="es-ES_tradnl"/>
              </w:rPr>
            </w:pPr>
          </w:p>
          <w:p w14:paraId="3BE28C5E" w14:textId="77777777" w:rsidR="00DD1079" w:rsidRPr="00176961" w:rsidRDefault="00DD1079" w:rsidP="00883A1C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63"/>
              <w:rPr>
                <w:snapToGrid w:val="0"/>
                <w:kern w:val="22"/>
                <w:szCs w:val="22"/>
                <w:lang w:val="es-ES_tradnl"/>
              </w:rPr>
            </w:pPr>
            <w:r w:rsidRPr="00176961">
              <w:rPr>
                <w:snapToGrid w:val="0"/>
                <w:kern w:val="22"/>
                <w:szCs w:val="22"/>
                <w:lang w:val="es-ES_tradnl"/>
              </w:rPr>
              <w:t>ESPAÑOL</w:t>
            </w:r>
          </w:p>
          <w:p w14:paraId="7D2FD44D" w14:textId="7745996C" w:rsidR="00F16F02" w:rsidRPr="00176961" w:rsidRDefault="00D6452F" w:rsidP="00883A1C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63"/>
              <w:rPr>
                <w:kern w:val="22"/>
                <w:u w:val="single"/>
                <w:lang w:val="es-ES_tradnl"/>
              </w:rPr>
            </w:pPr>
            <w:r>
              <w:rPr>
                <w:snapToGrid w:val="0"/>
                <w:kern w:val="22"/>
                <w:szCs w:val="22"/>
                <w:lang w:val="es-ES_tradnl"/>
              </w:rPr>
              <w:t xml:space="preserve">ORIGINAL: </w:t>
            </w:r>
            <w:r w:rsidR="00DD1079" w:rsidRPr="00176961">
              <w:rPr>
                <w:snapToGrid w:val="0"/>
                <w:kern w:val="22"/>
                <w:szCs w:val="22"/>
                <w:lang w:val="es-ES_tradnl"/>
              </w:rPr>
              <w:t>INGLÉS</w:t>
            </w:r>
          </w:p>
        </w:tc>
      </w:tr>
    </w:tbl>
    <w:bookmarkStart w:id="0" w:name="Meeting"/>
    <w:p w14:paraId="5D406975" w14:textId="77777777" w:rsidR="00CA6B87" w:rsidRPr="00176961" w:rsidRDefault="00B45E8C" w:rsidP="00883A1C">
      <w:pPr>
        <w:pStyle w:val="meetingname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right="4398"/>
        <w:rPr>
          <w:kern w:val="22"/>
          <w:szCs w:val="22"/>
          <w:lang w:val="es-ES_tradnl"/>
        </w:rPr>
      </w:pPr>
      <w:sdt>
        <w:sdtPr>
          <w:rPr>
            <w:kern w:val="22"/>
            <w:szCs w:val="22"/>
            <w:lang w:val="es-ES_tradnl"/>
          </w:rPr>
          <w:alias w:val="Meeting"/>
          <w:tag w:val="Meeting"/>
          <w:id w:val="1412045910"/>
          <w:placeholder>
            <w:docPart w:val="DefaultPlaceholder_1082065158"/>
          </w:placeholder>
          <w:text/>
        </w:sdtPr>
        <w:sdtContent>
          <w:r w:rsidR="00DD1079" w:rsidRPr="00176961">
            <w:rPr>
              <w:rFonts w:eastAsia="ＭＳ 明朝"/>
              <w:szCs w:val="22"/>
              <w:lang w:val="es-ES_tradnl" w:eastAsia="fr-FR"/>
            </w:rPr>
            <w:t>ÓRGANO SUBSIDIARIO SOBRE LA APLICACIÓN</w:t>
          </w:r>
        </w:sdtContent>
      </w:sdt>
      <w:bookmarkEnd w:id="0"/>
    </w:p>
    <w:p w14:paraId="0B1A85EC" w14:textId="77777777" w:rsidR="00D51069" w:rsidRPr="00176961" w:rsidRDefault="002E0627" w:rsidP="00883A1C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snapToGrid w:val="0"/>
          <w:kern w:val="22"/>
          <w:szCs w:val="22"/>
          <w:lang w:val="es-ES_tradnl" w:eastAsia="nb-NO"/>
        </w:rPr>
      </w:pPr>
      <w:r w:rsidRPr="00176961">
        <w:rPr>
          <w:snapToGrid w:val="0"/>
          <w:kern w:val="22"/>
          <w:szCs w:val="22"/>
          <w:lang w:val="es-ES_tradnl" w:eastAsia="nb-NO"/>
        </w:rPr>
        <w:t>S</w:t>
      </w:r>
      <w:r w:rsidR="00DD1079" w:rsidRPr="00176961">
        <w:rPr>
          <w:snapToGrid w:val="0"/>
          <w:kern w:val="22"/>
          <w:szCs w:val="22"/>
          <w:lang w:val="es-ES_tradnl" w:eastAsia="nb-NO"/>
        </w:rPr>
        <w:t>egunda</w:t>
      </w:r>
      <w:r w:rsidR="00D51069" w:rsidRPr="00176961">
        <w:rPr>
          <w:snapToGrid w:val="0"/>
          <w:kern w:val="22"/>
          <w:szCs w:val="22"/>
          <w:lang w:val="es-ES_tradnl" w:eastAsia="nb-NO"/>
        </w:rPr>
        <w:t xml:space="preserve"> </w:t>
      </w:r>
      <w:r w:rsidR="00DD1079" w:rsidRPr="00176961">
        <w:rPr>
          <w:snapToGrid w:val="0"/>
          <w:kern w:val="22"/>
          <w:szCs w:val="22"/>
          <w:lang w:val="es-ES_tradnl" w:eastAsia="nb-NO"/>
        </w:rPr>
        <w:t>reunión</w:t>
      </w:r>
    </w:p>
    <w:p w14:paraId="13906F1A" w14:textId="7F9C082A" w:rsidR="00CA6B87" w:rsidRPr="00176961" w:rsidRDefault="00D51069" w:rsidP="00883A1C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snapToGrid w:val="0"/>
          <w:kern w:val="22"/>
          <w:szCs w:val="22"/>
          <w:lang w:val="es-ES_tradnl" w:eastAsia="nb-NO"/>
        </w:rPr>
      </w:pPr>
      <w:r w:rsidRPr="00176961">
        <w:rPr>
          <w:snapToGrid w:val="0"/>
          <w:kern w:val="22"/>
          <w:szCs w:val="22"/>
          <w:lang w:val="es-ES_tradnl" w:eastAsia="nb-NO"/>
        </w:rPr>
        <w:t>Montreal</w:t>
      </w:r>
      <w:r w:rsidR="00CA6B87" w:rsidRPr="00176961">
        <w:rPr>
          <w:snapToGrid w:val="0"/>
          <w:kern w:val="22"/>
          <w:szCs w:val="22"/>
          <w:lang w:val="es-ES_tradnl" w:eastAsia="nb-NO"/>
        </w:rPr>
        <w:t xml:space="preserve">, </w:t>
      </w:r>
      <w:r w:rsidR="00DD1079" w:rsidRPr="00176961">
        <w:rPr>
          <w:snapToGrid w:val="0"/>
          <w:kern w:val="22"/>
          <w:szCs w:val="22"/>
          <w:lang w:val="es-ES_tradnl" w:eastAsia="nb-NO"/>
        </w:rPr>
        <w:t>Canadá</w:t>
      </w:r>
      <w:r w:rsidRPr="00176961">
        <w:rPr>
          <w:snapToGrid w:val="0"/>
          <w:kern w:val="22"/>
          <w:szCs w:val="22"/>
          <w:lang w:val="es-ES_tradnl" w:eastAsia="nb-NO"/>
        </w:rPr>
        <w:t xml:space="preserve">, </w:t>
      </w:r>
      <w:r w:rsidR="00147C07" w:rsidRPr="00176961">
        <w:rPr>
          <w:snapToGrid w:val="0"/>
          <w:kern w:val="22"/>
          <w:szCs w:val="22"/>
          <w:lang w:val="es-ES_tradnl" w:eastAsia="nb-NO"/>
        </w:rPr>
        <w:t xml:space="preserve">9 a </w:t>
      </w:r>
      <w:r w:rsidR="002E0627" w:rsidRPr="00176961">
        <w:rPr>
          <w:snapToGrid w:val="0"/>
          <w:kern w:val="22"/>
          <w:szCs w:val="22"/>
          <w:lang w:val="es-ES_tradnl" w:eastAsia="nb-NO"/>
        </w:rPr>
        <w:t>13</w:t>
      </w:r>
      <w:r w:rsidR="00DD1079" w:rsidRPr="00176961">
        <w:rPr>
          <w:snapToGrid w:val="0"/>
          <w:kern w:val="22"/>
          <w:szCs w:val="22"/>
          <w:lang w:val="es-ES_tradnl" w:eastAsia="nb-NO"/>
        </w:rPr>
        <w:t xml:space="preserve"> de julio</w:t>
      </w:r>
      <w:r w:rsidR="00D15589" w:rsidRPr="00176961">
        <w:rPr>
          <w:snapToGrid w:val="0"/>
          <w:kern w:val="22"/>
          <w:szCs w:val="22"/>
          <w:lang w:val="es-ES_tradnl" w:eastAsia="nb-NO"/>
        </w:rPr>
        <w:t xml:space="preserve"> 2018</w:t>
      </w:r>
    </w:p>
    <w:p w14:paraId="2702ED0C" w14:textId="2B9B715F" w:rsidR="00CA6B87" w:rsidRPr="00176961" w:rsidRDefault="00DD1079" w:rsidP="00883A1C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snapToGrid w:val="0"/>
          <w:kern w:val="22"/>
          <w:szCs w:val="22"/>
          <w:lang w:val="es-ES_tradnl" w:eastAsia="nb-NO"/>
        </w:rPr>
      </w:pPr>
      <w:r w:rsidRPr="00176961">
        <w:rPr>
          <w:snapToGrid w:val="0"/>
          <w:kern w:val="22"/>
          <w:szCs w:val="22"/>
          <w:lang w:val="es-ES_tradnl" w:eastAsia="nb-NO"/>
        </w:rPr>
        <w:t>Tema</w:t>
      </w:r>
      <w:r w:rsidR="00CA6B87" w:rsidRPr="00176961">
        <w:rPr>
          <w:snapToGrid w:val="0"/>
          <w:kern w:val="22"/>
          <w:szCs w:val="22"/>
          <w:lang w:val="es-ES_tradnl" w:eastAsia="nb-NO"/>
        </w:rPr>
        <w:t xml:space="preserve"> </w:t>
      </w:r>
      <w:r w:rsidR="00147C07" w:rsidRPr="00176961">
        <w:rPr>
          <w:snapToGrid w:val="0"/>
          <w:kern w:val="22"/>
          <w:szCs w:val="22"/>
          <w:lang w:val="es-ES_tradnl" w:eastAsia="nb-NO"/>
        </w:rPr>
        <w:t>11</w:t>
      </w:r>
      <w:r w:rsidR="00D51069" w:rsidRPr="00176961">
        <w:rPr>
          <w:snapToGrid w:val="0"/>
          <w:kern w:val="22"/>
          <w:szCs w:val="22"/>
          <w:lang w:val="es-ES_tradnl" w:eastAsia="nb-NO"/>
        </w:rPr>
        <w:t xml:space="preserve"> </w:t>
      </w:r>
      <w:r w:rsidRPr="00176961">
        <w:rPr>
          <w:snapToGrid w:val="0"/>
          <w:kern w:val="22"/>
          <w:szCs w:val="22"/>
          <w:lang w:val="es-ES_tradnl" w:eastAsia="nb-NO"/>
        </w:rPr>
        <w:t>del programa provisional</w:t>
      </w:r>
      <w:r w:rsidR="00D51069" w:rsidRPr="00176961">
        <w:rPr>
          <w:rStyle w:val="Marquenotebasdepage"/>
          <w:kern w:val="22"/>
          <w:sz w:val="22"/>
          <w:szCs w:val="22"/>
          <w:u w:val="none"/>
          <w:lang w:val="es-ES_tradnl"/>
        </w:rPr>
        <w:footnoteReference w:customMarkFollows="1" w:id="2"/>
        <w:t>*</w:t>
      </w:r>
    </w:p>
    <w:p w14:paraId="364CAC78" w14:textId="77777777" w:rsidR="00406BC6" w:rsidRPr="00176961" w:rsidRDefault="00B45E8C" w:rsidP="00883A1C">
      <w:pPr>
        <w:pStyle w:val="Titre1"/>
        <w:keepNext w:val="0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kern w:val="22"/>
          <w:szCs w:val="22"/>
          <w:lang w:val="es-ES_tradnl"/>
        </w:rPr>
      </w:pPr>
      <w:sdt>
        <w:sdtPr>
          <w:rPr>
            <w:kern w:val="22"/>
            <w:szCs w:val="22"/>
            <w:lang w:val="es-ES_tradnl"/>
          </w:rPr>
          <w:alias w:val="Title"/>
          <w:tag w:val=""/>
          <w:id w:val="301582339"/>
          <w:placeholder>
            <w:docPart w:val="A79ABB9F55644AE3BB8290E8CB7F896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650A3B" w:rsidRPr="00176961">
            <w:rPr>
              <w:kern w:val="22"/>
              <w:szCs w:val="22"/>
              <w:lang w:val="es-ES_tradnl"/>
            </w:rPr>
            <w:t>ImplementaCiÓn DE LAS opC</w:t>
          </w:r>
          <w:r w:rsidR="00E77A10" w:rsidRPr="00176961">
            <w:rPr>
              <w:kern w:val="22"/>
              <w:szCs w:val="22"/>
              <w:lang w:val="es-ES_tradnl"/>
            </w:rPr>
            <w:t>ion</w:t>
          </w:r>
          <w:r w:rsidR="00650A3B" w:rsidRPr="00176961">
            <w:rPr>
              <w:kern w:val="22"/>
              <w:szCs w:val="22"/>
              <w:lang w:val="es-ES_tradnl"/>
            </w:rPr>
            <w:t>E</w:t>
          </w:r>
          <w:r w:rsidR="00E77A10" w:rsidRPr="00176961">
            <w:rPr>
              <w:kern w:val="22"/>
              <w:szCs w:val="22"/>
              <w:lang w:val="es-ES_tradnl"/>
            </w:rPr>
            <w:t xml:space="preserve">s </w:t>
          </w:r>
          <w:r w:rsidR="00650A3B" w:rsidRPr="00176961">
            <w:rPr>
              <w:kern w:val="22"/>
              <w:szCs w:val="22"/>
              <w:lang w:val="es-ES_tradnl"/>
            </w:rPr>
            <w:t>PARA PROFUNDIZAR LAS SINERGIAS ENTRE LOS CONVENIOS RELACIONADOS CON LA DIVERSIDAD BIOLÓGICA</w:t>
          </w:r>
        </w:sdtContent>
      </w:sdt>
    </w:p>
    <w:p w14:paraId="36813988" w14:textId="5A8BCCDC" w:rsidR="00C85EA4" w:rsidRPr="00176961" w:rsidRDefault="00650A3B" w:rsidP="00883A1C">
      <w:pPr>
        <w:pStyle w:val="Titre2"/>
        <w:keepNext w:val="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b w:val="0"/>
          <w:i/>
          <w:kern w:val="22"/>
          <w:szCs w:val="22"/>
          <w:lang w:val="es-ES_tradnl"/>
        </w:rPr>
      </w:pPr>
      <w:r w:rsidRPr="00176961">
        <w:rPr>
          <w:b w:val="0"/>
          <w:i/>
          <w:kern w:val="22"/>
          <w:szCs w:val="22"/>
          <w:lang w:val="es-ES_tradnl"/>
        </w:rPr>
        <w:t xml:space="preserve">Nota </w:t>
      </w:r>
      <w:r w:rsidR="00DA7B6E" w:rsidRPr="00176961">
        <w:rPr>
          <w:b w:val="0"/>
          <w:i/>
          <w:kern w:val="22"/>
          <w:szCs w:val="22"/>
          <w:lang w:val="es-ES_tradnl"/>
        </w:rPr>
        <w:t>del Secretario Ejecutivo</w:t>
      </w:r>
    </w:p>
    <w:p w14:paraId="1688EA41" w14:textId="77777777" w:rsidR="000C2430" w:rsidRPr="00176961" w:rsidRDefault="00DA7B6E" w:rsidP="00B453D3">
      <w:pPr>
        <w:numPr>
          <w:ilvl w:val="0"/>
          <w:numId w:val="6"/>
        </w:numPr>
        <w:suppressLineNumbers/>
        <w:tabs>
          <w:tab w:val="left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jc w:val="center"/>
        <w:outlineLvl w:val="0"/>
        <w:rPr>
          <w:b/>
          <w:caps/>
          <w:kern w:val="22"/>
          <w:szCs w:val="22"/>
          <w:lang w:val="es-ES_tradnl"/>
        </w:rPr>
      </w:pPr>
      <w:r w:rsidRPr="00176961">
        <w:rPr>
          <w:b/>
          <w:caps/>
          <w:kern w:val="22"/>
          <w:szCs w:val="22"/>
          <w:lang w:val="es-ES_tradnl"/>
        </w:rPr>
        <w:t>IntroducCiÓ</w:t>
      </w:r>
      <w:r w:rsidR="000C2430" w:rsidRPr="00176961">
        <w:rPr>
          <w:b/>
          <w:caps/>
          <w:kern w:val="22"/>
          <w:szCs w:val="22"/>
          <w:lang w:val="es-ES_tradnl"/>
        </w:rPr>
        <w:t>n</w:t>
      </w:r>
    </w:p>
    <w:p w14:paraId="1D8F7CE8" w14:textId="64A1BCAE" w:rsidR="00736BC2" w:rsidRPr="00176961" w:rsidRDefault="00DA7B6E" w:rsidP="00883A1C">
      <w:pPr>
        <w:pStyle w:val="Para1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kern w:val="22"/>
          <w:szCs w:val="22"/>
          <w:lang w:val="es-ES_tradnl"/>
        </w:rPr>
      </w:pPr>
      <w:r w:rsidRPr="00176961">
        <w:rPr>
          <w:kern w:val="22"/>
          <w:szCs w:val="22"/>
          <w:lang w:val="es-ES_tradnl"/>
        </w:rPr>
        <w:t>En su 13</w:t>
      </w:r>
      <w:r w:rsidRPr="00176961">
        <w:rPr>
          <w:kern w:val="22"/>
          <w:szCs w:val="22"/>
          <w:vertAlign w:val="superscript"/>
          <w:lang w:val="es-ES_tradnl"/>
        </w:rPr>
        <w:t>a</w:t>
      </w:r>
      <w:r w:rsidRPr="00176961">
        <w:rPr>
          <w:kern w:val="22"/>
          <w:szCs w:val="22"/>
          <w:lang w:val="es-ES_tradnl"/>
        </w:rPr>
        <w:t xml:space="preserve"> reunión, la Conferencia de las Partes en el Convenio sobre la Diversidad Biológica (C</w:t>
      </w:r>
      <w:r w:rsidR="00E85989" w:rsidRPr="00176961">
        <w:rPr>
          <w:kern w:val="22"/>
          <w:szCs w:val="22"/>
          <w:lang w:val="es-ES_tradnl"/>
        </w:rPr>
        <w:t>D</w:t>
      </w:r>
      <w:r w:rsidRPr="00176961">
        <w:rPr>
          <w:kern w:val="22"/>
          <w:szCs w:val="22"/>
          <w:lang w:val="es-ES_tradnl"/>
        </w:rPr>
        <w:t>B</w:t>
      </w:r>
      <w:r w:rsidR="00E85989" w:rsidRPr="00176961">
        <w:rPr>
          <w:kern w:val="22"/>
          <w:szCs w:val="22"/>
          <w:lang w:val="es-ES_tradnl"/>
        </w:rPr>
        <w:t>) adopt</w:t>
      </w:r>
      <w:r w:rsidRPr="00176961">
        <w:rPr>
          <w:kern w:val="22"/>
          <w:szCs w:val="22"/>
          <w:lang w:val="es-ES_tradnl"/>
        </w:rPr>
        <w:t xml:space="preserve">ó la decisión </w:t>
      </w:r>
      <w:hyperlink r:id="rId12" w:history="1">
        <w:r w:rsidRPr="00176961">
          <w:rPr>
            <w:rStyle w:val="Lienhypertexte"/>
            <w:kern w:val="22"/>
            <w:szCs w:val="22"/>
            <w:lang w:val="es-ES_tradnl"/>
          </w:rPr>
          <w:t>XIII/24</w:t>
        </w:r>
      </w:hyperlink>
      <w:r w:rsidR="00E85989" w:rsidRPr="00176961">
        <w:rPr>
          <w:kern w:val="22"/>
          <w:szCs w:val="22"/>
          <w:lang w:val="es-ES_tradnl"/>
        </w:rPr>
        <w:t xml:space="preserve"> </w:t>
      </w:r>
      <w:r w:rsidRPr="00176961">
        <w:rPr>
          <w:kern w:val="22"/>
          <w:szCs w:val="22"/>
          <w:lang w:val="es-ES_tradnl"/>
        </w:rPr>
        <w:t xml:space="preserve">sobre </w:t>
      </w:r>
      <w:r w:rsidR="00E85989" w:rsidRPr="00176961">
        <w:rPr>
          <w:kern w:val="22"/>
          <w:szCs w:val="22"/>
          <w:lang w:val="es-ES_tradnl"/>
        </w:rPr>
        <w:t>c</w:t>
      </w:r>
      <w:r w:rsidRPr="00176961">
        <w:rPr>
          <w:kern w:val="22"/>
          <w:szCs w:val="22"/>
          <w:lang w:val="es-ES_tradnl"/>
        </w:rPr>
        <w:t>ooperación con otros convenios y organizaciones internacionales</w:t>
      </w:r>
      <w:r w:rsidR="00E85989" w:rsidRPr="00176961">
        <w:rPr>
          <w:kern w:val="22"/>
          <w:szCs w:val="22"/>
          <w:lang w:val="es-ES_tradnl"/>
        </w:rPr>
        <w:t xml:space="preserve">, </w:t>
      </w:r>
      <w:r w:rsidR="00EE414C" w:rsidRPr="00176961">
        <w:rPr>
          <w:kern w:val="22"/>
          <w:szCs w:val="22"/>
          <w:lang w:val="es-ES_tradnl"/>
        </w:rPr>
        <w:t>en la que se incluían</w:t>
      </w:r>
      <w:r w:rsidR="00B56D96" w:rsidRPr="00176961">
        <w:rPr>
          <w:kern w:val="22"/>
          <w:szCs w:val="22"/>
          <w:lang w:val="es-ES_tradnl"/>
        </w:rPr>
        <w:t xml:space="preserve"> opciones para profundizar las sinergias entre los convenios relacionados con la diversidad biológica</w:t>
      </w:r>
      <w:r w:rsidR="00F13DC0" w:rsidRPr="00176961">
        <w:rPr>
          <w:kern w:val="22"/>
          <w:szCs w:val="22"/>
          <w:lang w:val="es-ES_tradnl"/>
        </w:rPr>
        <w:t>.</w:t>
      </w:r>
      <w:r w:rsidR="00E85989" w:rsidRPr="00176961">
        <w:rPr>
          <w:kern w:val="22"/>
          <w:szCs w:val="22"/>
          <w:lang w:val="es-ES_tradnl"/>
        </w:rPr>
        <w:t xml:space="preserve"> </w:t>
      </w:r>
      <w:r w:rsidR="00E4022D" w:rsidRPr="00176961">
        <w:rPr>
          <w:kern w:val="22"/>
          <w:szCs w:val="22"/>
          <w:lang w:val="es-ES_tradnl"/>
        </w:rPr>
        <w:t xml:space="preserve">Acogió con satisfacción las opciones </w:t>
      </w:r>
      <w:r w:rsidR="00EE414C" w:rsidRPr="00176961">
        <w:rPr>
          <w:kern w:val="22"/>
          <w:szCs w:val="22"/>
          <w:lang w:val="es-ES_tradnl"/>
        </w:rPr>
        <w:t>correspondientes al nivel nacional recogidas</w:t>
      </w:r>
      <w:r w:rsidR="00E4022D" w:rsidRPr="00176961">
        <w:rPr>
          <w:kern w:val="22"/>
          <w:szCs w:val="22"/>
          <w:lang w:val="es-ES_tradnl"/>
        </w:rPr>
        <w:t xml:space="preserve"> en el anexo I a la decisión</w:t>
      </w:r>
      <w:r w:rsidR="00903E6D" w:rsidRPr="00176961">
        <w:rPr>
          <w:kern w:val="22"/>
          <w:szCs w:val="22"/>
          <w:lang w:val="es-ES_tradnl"/>
        </w:rPr>
        <w:t xml:space="preserve">, </w:t>
      </w:r>
      <w:r w:rsidR="00E4022D" w:rsidRPr="00176961">
        <w:rPr>
          <w:kern w:val="22"/>
          <w:szCs w:val="22"/>
          <w:lang w:val="es-ES_tradnl"/>
        </w:rPr>
        <w:t xml:space="preserve">y la hoja de ruta </w:t>
      </w:r>
      <w:r w:rsidR="00EE414C" w:rsidRPr="00176961">
        <w:rPr>
          <w:kern w:val="22"/>
          <w:szCs w:val="22"/>
          <w:lang w:val="es-ES_tradnl"/>
        </w:rPr>
        <w:t>que regiría la labor de profundización</w:t>
      </w:r>
      <w:r w:rsidR="00E4022D" w:rsidRPr="00176961">
        <w:rPr>
          <w:kern w:val="22"/>
          <w:szCs w:val="22"/>
          <w:lang w:val="es-ES_tradnl"/>
        </w:rPr>
        <w:t xml:space="preserve"> a nivel internacional en el periodo</w:t>
      </w:r>
      <w:r w:rsidR="00903E6D" w:rsidRPr="00176961">
        <w:rPr>
          <w:kern w:val="22"/>
          <w:szCs w:val="22"/>
          <w:lang w:val="es-ES_tradnl"/>
        </w:rPr>
        <w:t xml:space="preserve"> 2017-2020</w:t>
      </w:r>
      <w:r w:rsidR="006B0D4C" w:rsidRPr="00176961">
        <w:rPr>
          <w:kern w:val="22"/>
          <w:szCs w:val="22"/>
          <w:lang w:val="es-ES_tradnl"/>
        </w:rPr>
        <w:t>,</w:t>
      </w:r>
      <w:r w:rsidR="00903E6D" w:rsidRPr="00176961">
        <w:rPr>
          <w:kern w:val="22"/>
          <w:szCs w:val="22"/>
          <w:lang w:val="es-ES_tradnl"/>
        </w:rPr>
        <w:t xml:space="preserve"> </w:t>
      </w:r>
      <w:r w:rsidR="00E4022D" w:rsidRPr="00176961">
        <w:rPr>
          <w:kern w:val="22"/>
          <w:szCs w:val="22"/>
          <w:lang w:val="es-ES_tradnl"/>
        </w:rPr>
        <w:t>incluid</w:t>
      </w:r>
      <w:r w:rsidR="00EE414C" w:rsidRPr="00176961">
        <w:rPr>
          <w:kern w:val="22"/>
          <w:szCs w:val="22"/>
          <w:lang w:val="es-ES_tradnl"/>
        </w:rPr>
        <w:t>a</w:t>
      </w:r>
      <w:r w:rsidR="00E4022D" w:rsidRPr="00176961">
        <w:rPr>
          <w:kern w:val="22"/>
          <w:szCs w:val="22"/>
          <w:lang w:val="es-ES_tradnl"/>
        </w:rPr>
        <w:t xml:space="preserve"> en el anexo II a la decisión</w:t>
      </w:r>
      <w:r w:rsidR="00903E6D" w:rsidRPr="00176961">
        <w:rPr>
          <w:kern w:val="22"/>
          <w:szCs w:val="22"/>
          <w:lang w:val="es-ES_tradnl"/>
        </w:rPr>
        <w:t>.</w:t>
      </w:r>
    </w:p>
    <w:p w14:paraId="24B79A16" w14:textId="51C69FC6" w:rsidR="009902B9" w:rsidRPr="00176961" w:rsidRDefault="0088035C" w:rsidP="00883A1C">
      <w:pPr>
        <w:pStyle w:val="Para1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kern w:val="22"/>
          <w:szCs w:val="22"/>
          <w:lang w:val="es-ES_tradnl"/>
        </w:rPr>
      </w:pPr>
      <w:r w:rsidRPr="00176961">
        <w:rPr>
          <w:kern w:val="22"/>
          <w:szCs w:val="22"/>
          <w:lang w:val="es-ES_tradnl"/>
        </w:rPr>
        <w:t>E</w:t>
      </w:r>
      <w:r w:rsidR="009902B9" w:rsidRPr="00176961">
        <w:rPr>
          <w:kern w:val="22"/>
          <w:szCs w:val="22"/>
          <w:lang w:val="es-ES_tradnl"/>
        </w:rPr>
        <w:t xml:space="preserve">n </w:t>
      </w:r>
      <w:r w:rsidRPr="00176961">
        <w:rPr>
          <w:kern w:val="22"/>
          <w:szCs w:val="22"/>
          <w:lang w:val="es-ES_tradnl"/>
        </w:rPr>
        <w:t>la decisió</w:t>
      </w:r>
      <w:r w:rsidR="009902B9" w:rsidRPr="00176961">
        <w:rPr>
          <w:kern w:val="22"/>
          <w:szCs w:val="22"/>
          <w:lang w:val="es-ES_tradnl"/>
        </w:rPr>
        <w:t xml:space="preserve">n XIII/24, </w:t>
      </w:r>
      <w:r w:rsidR="006D1026" w:rsidRPr="00176961">
        <w:rPr>
          <w:kern w:val="22"/>
          <w:szCs w:val="22"/>
          <w:lang w:val="es-ES_tradnl"/>
        </w:rPr>
        <w:t>p</w:t>
      </w:r>
      <w:r w:rsidRPr="00176961">
        <w:rPr>
          <w:kern w:val="22"/>
          <w:szCs w:val="22"/>
          <w:lang w:val="es-ES_tradnl"/>
        </w:rPr>
        <w:t xml:space="preserve">árrafo </w:t>
      </w:r>
      <w:r w:rsidR="006D1026" w:rsidRPr="00176961">
        <w:rPr>
          <w:kern w:val="22"/>
          <w:szCs w:val="22"/>
          <w:lang w:val="es-ES_tradnl"/>
        </w:rPr>
        <w:t xml:space="preserve">14, </w:t>
      </w:r>
      <w:r w:rsidRPr="00176961">
        <w:rPr>
          <w:kern w:val="22"/>
          <w:szCs w:val="22"/>
          <w:lang w:val="es-ES_tradnl"/>
        </w:rPr>
        <w:t xml:space="preserve">la Conferencia de las Partes pidió al Secretario Ejecutivo que </w:t>
      </w:r>
      <w:r w:rsidR="004106BC" w:rsidRPr="00176961">
        <w:rPr>
          <w:kern w:val="22"/>
          <w:szCs w:val="22"/>
          <w:lang w:val="es-ES_tradnl"/>
        </w:rPr>
        <w:t>presentara al Órgano Subsidiario sobre la Aplicación en su segunda reunión informes sobre</w:t>
      </w:r>
      <w:r w:rsidR="00C96949" w:rsidRPr="00176961">
        <w:rPr>
          <w:kern w:val="22"/>
          <w:szCs w:val="22"/>
          <w:lang w:val="es-ES_tradnl"/>
        </w:rPr>
        <w:t xml:space="preserve"> la implementación de las acciones de la hoja de ruta</w:t>
      </w:r>
      <w:r w:rsidR="00687C8D" w:rsidRPr="00176961">
        <w:rPr>
          <w:kern w:val="22"/>
          <w:szCs w:val="22"/>
          <w:lang w:val="es-ES_tradnl"/>
        </w:rPr>
        <w:t>. E</w:t>
      </w:r>
      <w:r w:rsidR="009902B9" w:rsidRPr="00176961">
        <w:rPr>
          <w:kern w:val="22"/>
          <w:szCs w:val="22"/>
          <w:lang w:val="es-ES_tradnl"/>
        </w:rPr>
        <w:t xml:space="preserve">n </w:t>
      </w:r>
      <w:r w:rsidR="007410C5" w:rsidRPr="00176961">
        <w:rPr>
          <w:kern w:val="22"/>
          <w:szCs w:val="22"/>
          <w:lang w:val="es-ES_tradnl"/>
        </w:rPr>
        <w:t xml:space="preserve">el párrafo 18 de </w:t>
      </w:r>
      <w:r w:rsidR="00687C8D" w:rsidRPr="00176961">
        <w:rPr>
          <w:kern w:val="22"/>
          <w:szCs w:val="22"/>
          <w:lang w:val="es-ES_tradnl"/>
        </w:rPr>
        <w:t xml:space="preserve">la misma decisión, </w:t>
      </w:r>
      <w:r w:rsidR="0089081C" w:rsidRPr="00176961">
        <w:rPr>
          <w:kern w:val="22"/>
          <w:szCs w:val="22"/>
          <w:lang w:val="es-ES_tradnl"/>
        </w:rPr>
        <w:t xml:space="preserve">le pidió que informara a dicho Órgano de los progresos realizados </w:t>
      </w:r>
      <w:r w:rsidR="00687C8D" w:rsidRPr="00176961">
        <w:rPr>
          <w:kern w:val="22"/>
          <w:szCs w:val="22"/>
          <w:lang w:val="es-ES_tradnl"/>
        </w:rPr>
        <w:t>a</w:t>
      </w:r>
      <w:r w:rsidR="0089081C" w:rsidRPr="00176961">
        <w:rPr>
          <w:kern w:val="22"/>
          <w:szCs w:val="22"/>
          <w:lang w:val="es-ES_tradnl"/>
        </w:rPr>
        <w:t xml:space="preserve"> fin de</w:t>
      </w:r>
      <w:r w:rsidR="00687C8D" w:rsidRPr="00176961">
        <w:rPr>
          <w:kern w:val="22"/>
          <w:szCs w:val="22"/>
          <w:lang w:val="es-ES_tradnl"/>
        </w:rPr>
        <w:t xml:space="preserve"> profundizar la coherencia y la cooperación entre los convenios relacionados con la diversidad </w:t>
      </w:r>
      <w:r w:rsidR="007410C5" w:rsidRPr="00176961">
        <w:rPr>
          <w:kern w:val="22"/>
          <w:szCs w:val="22"/>
          <w:lang w:val="es-ES_tradnl"/>
        </w:rPr>
        <w:t>biológica</w:t>
      </w:r>
      <w:r w:rsidR="00882425" w:rsidRPr="00176961">
        <w:rPr>
          <w:kern w:val="22"/>
          <w:szCs w:val="22"/>
          <w:lang w:val="es-ES_tradnl"/>
        </w:rPr>
        <w:t>.</w:t>
      </w:r>
    </w:p>
    <w:p w14:paraId="329F149C" w14:textId="5F1641E0" w:rsidR="00300596" w:rsidRPr="00176961" w:rsidRDefault="00C96949" w:rsidP="00883A1C">
      <w:pPr>
        <w:pStyle w:val="Para1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kern w:val="22"/>
          <w:szCs w:val="22"/>
          <w:lang w:val="es-ES_tradnl"/>
        </w:rPr>
      </w:pPr>
      <w:r w:rsidRPr="00176961">
        <w:rPr>
          <w:kern w:val="22"/>
          <w:szCs w:val="22"/>
          <w:lang w:val="es-ES_tradnl"/>
        </w:rPr>
        <w:t>Con e</w:t>
      </w:r>
      <w:r w:rsidR="007410C5" w:rsidRPr="00176961">
        <w:rPr>
          <w:kern w:val="22"/>
          <w:szCs w:val="22"/>
          <w:lang w:val="es-ES_tradnl"/>
        </w:rPr>
        <w:t>l</w:t>
      </w:r>
      <w:r w:rsidR="0004114D" w:rsidRPr="00176961">
        <w:rPr>
          <w:kern w:val="22"/>
          <w:szCs w:val="22"/>
          <w:lang w:val="es-ES_tradnl"/>
        </w:rPr>
        <w:t xml:space="preserve"> </w:t>
      </w:r>
      <w:r w:rsidR="004F7114" w:rsidRPr="00176961">
        <w:rPr>
          <w:kern w:val="22"/>
          <w:szCs w:val="22"/>
          <w:lang w:val="es-ES_tradnl"/>
        </w:rPr>
        <w:t>present</w:t>
      </w:r>
      <w:r w:rsidR="007410C5" w:rsidRPr="00176961">
        <w:rPr>
          <w:kern w:val="22"/>
          <w:szCs w:val="22"/>
          <w:lang w:val="es-ES_tradnl"/>
        </w:rPr>
        <w:t>e</w:t>
      </w:r>
      <w:r w:rsidR="004F7114" w:rsidRPr="00176961">
        <w:rPr>
          <w:kern w:val="22"/>
          <w:szCs w:val="22"/>
          <w:lang w:val="es-ES_tradnl"/>
        </w:rPr>
        <w:t xml:space="preserve"> </w:t>
      </w:r>
      <w:r w:rsidR="006D1026" w:rsidRPr="00176961">
        <w:rPr>
          <w:kern w:val="22"/>
          <w:szCs w:val="22"/>
          <w:lang w:val="es-ES_tradnl"/>
        </w:rPr>
        <w:t>document</w:t>
      </w:r>
      <w:r w:rsidR="007410C5" w:rsidRPr="00176961">
        <w:rPr>
          <w:kern w:val="22"/>
          <w:szCs w:val="22"/>
          <w:lang w:val="es-ES_tradnl"/>
        </w:rPr>
        <w:t>o</w:t>
      </w:r>
      <w:r w:rsidR="006D1026" w:rsidRPr="00176961">
        <w:rPr>
          <w:kern w:val="22"/>
          <w:szCs w:val="22"/>
          <w:lang w:val="es-ES_tradnl"/>
        </w:rPr>
        <w:t xml:space="preserve"> </w:t>
      </w:r>
      <w:r w:rsidRPr="00176961">
        <w:rPr>
          <w:kern w:val="22"/>
          <w:szCs w:val="22"/>
          <w:lang w:val="es-ES_tradnl"/>
        </w:rPr>
        <w:t xml:space="preserve">se atiende a </w:t>
      </w:r>
      <w:r w:rsidR="007410C5" w:rsidRPr="00176961">
        <w:rPr>
          <w:kern w:val="22"/>
          <w:szCs w:val="22"/>
          <w:lang w:val="es-ES_tradnl"/>
        </w:rPr>
        <w:t>esas solicitudes</w:t>
      </w:r>
      <w:r w:rsidR="006B0D4C" w:rsidRPr="00176961">
        <w:rPr>
          <w:kern w:val="22"/>
          <w:szCs w:val="22"/>
          <w:lang w:val="es-ES_tradnl"/>
        </w:rPr>
        <w:t xml:space="preserve">. </w:t>
      </w:r>
      <w:r w:rsidRPr="00176961">
        <w:rPr>
          <w:kern w:val="22"/>
          <w:szCs w:val="22"/>
          <w:lang w:val="es-ES_tradnl"/>
        </w:rPr>
        <w:t>En l</w:t>
      </w:r>
      <w:r w:rsidR="007410C5" w:rsidRPr="00176961">
        <w:rPr>
          <w:kern w:val="22"/>
          <w:szCs w:val="22"/>
          <w:lang w:val="es-ES_tradnl"/>
        </w:rPr>
        <w:t>a sección</w:t>
      </w:r>
      <w:r w:rsidR="008F26E1" w:rsidRPr="00176961">
        <w:rPr>
          <w:kern w:val="22"/>
          <w:szCs w:val="22"/>
          <w:lang w:val="es-ES_tradnl"/>
        </w:rPr>
        <w:t xml:space="preserve"> II </w:t>
      </w:r>
      <w:r w:rsidRPr="00176961">
        <w:rPr>
          <w:kern w:val="22"/>
          <w:szCs w:val="22"/>
          <w:lang w:val="es-ES_tradnl"/>
        </w:rPr>
        <w:t xml:space="preserve">se </w:t>
      </w:r>
      <w:r w:rsidR="007410C5" w:rsidRPr="00176961">
        <w:rPr>
          <w:kern w:val="22"/>
          <w:szCs w:val="22"/>
          <w:lang w:val="es-ES_tradnl"/>
        </w:rPr>
        <w:t>resume la evolución de la labor tendiente a mejorar la coherencia y la cooperación entre los convenios relacionados con la diversidad biológica</w:t>
      </w:r>
      <w:r w:rsidR="00D0585E" w:rsidRPr="00176961">
        <w:rPr>
          <w:kern w:val="22"/>
          <w:szCs w:val="22"/>
          <w:lang w:val="es-ES_tradnl"/>
        </w:rPr>
        <w:t xml:space="preserve">. </w:t>
      </w:r>
      <w:r w:rsidR="003F019E" w:rsidRPr="00176961">
        <w:rPr>
          <w:kern w:val="22"/>
          <w:szCs w:val="22"/>
          <w:lang w:val="es-ES_tradnl"/>
        </w:rPr>
        <w:t>En l</w:t>
      </w:r>
      <w:r w:rsidR="007410C5" w:rsidRPr="00176961">
        <w:rPr>
          <w:kern w:val="22"/>
          <w:szCs w:val="22"/>
          <w:lang w:val="es-ES_tradnl"/>
        </w:rPr>
        <w:t>a sección</w:t>
      </w:r>
      <w:r w:rsidR="00D0585E" w:rsidRPr="00176961">
        <w:rPr>
          <w:kern w:val="22"/>
          <w:szCs w:val="22"/>
          <w:lang w:val="es-ES_tradnl"/>
        </w:rPr>
        <w:t xml:space="preserve"> III </w:t>
      </w:r>
      <w:r w:rsidR="003F019E" w:rsidRPr="00176961">
        <w:rPr>
          <w:kern w:val="22"/>
          <w:szCs w:val="22"/>
          <w:lang w:val="es-ES_tradnl"/>
        </w:rPr>
        <w:t xml:space="preserve">se </w:t>
      </w:r>
      <w:r w:rsidR="007410C5" w:rsidRPr="00176961">
        <w:rPr>
          <w:kern w:val="22"/>
          <w:szCs w:val="22"/>
          <w:lang w:val="es-ES_tradnl"/>
        </w:rPr>
        <w:t xml:space="preserve">da cuenta de la implementación de la hoja de ruta </w:t>
      </w:r>
      <w:r w:rsidR="003F019E" w:rsidRPr="00176961">
        <w:rPr>
          <w:kern w:val="22"/>
          <w:szCs w:val="22"/>
          <w:lang w:val="es-ES_tradnl"/>
        </w:rPr>
        <w:t>para lograr ese cometido a</w:t>
      </w:r>
      <w:r w:rsidR="007410C5" w:rsidRPr="00176961">
        <w:rPr>
          <w:kern w:val="22"/>
          <w:szCs w:val="22"/>
          <w:lang w:val="es-ES_tradnl"/>
        </w:rPr>
        <w:t xml:space="preserve"> nivel internac</w:t>
      </w:r>
      <w:r w:rsidR="004F7114" w:rsidRPr="00176961">
        <w:rPr>
          <w:kern w:val="22"/>
          <w:szCs w:val="22"/>
          <w:lang w:val="es-ES_tradnl"/>
        </w:rPr>
        <w:t>ional</w:t>
      </w:r>
      <w:r w:rsidR="007410C5" w:rsidRPr="00176961">
        <w:rPr>
          <w:kern w:val="22"/>
          <w:szCs w:val="22"/>
          <w:lang w:val="es-ES_tradnl"/>
        </w:rPr>
        <w:t xml:space="preserve"> en el periodo</w:t>
      </w:r>
      <w:r w:rsidR="004F7114" w:rsidRPr="00176961">
        <w:rPr>
          <w:kern w:val="22"/>
          <w:szCs w:val="22"/>
          <w:lang w:val="es-ES_tradnl"/>
        </w:rPr>
        <w:t xml:space="preserve"> 2017-2020</w:t>
      </w:r>
      <w:r w:rsidR="006B0D4C" w:rsidRPr="00176961">
        <w:rPr>
          <w:kern w:val="22"/>
          <w:szCs w:val="22"/>
          <w:lang w:val="es-ES_tradnl"/>
        </w:rPr>
        <w:t xml:space="preserve">, </w:t>
      </w:r>
      <w:r w:rsidR="007410C5" w:rsidRPr="00176961">
        <w:rPr>
          <w:kern w:val="22"/>
          <w:szCs w:val="22"/>
          <w:lang w:val="es-ES_tradnl"/>
        </w:rPr>
        <w:t xml:space="preserve">en particular, </w:t>
      </w:r>
      <w:r w:rsidR="003F019E" w:rsidRPr="00176961">
        <w:rPr>
          <w:kern w:val="22"/>
          <w:szCs w:val="22"/>
          <w:lang w:val="es-ES_tradnl"/>
        </w:rPr>
        <w:t>d</w:t>
      </w:r>
      <w:r w:rsidR="007410C5" w:rsidRPr="00176961">
        <w:rPr>
          <w:kern w:val="22"/>
          <w:szCs w:val="22"/>
          <w:lang w:val="es-ES_tradnl"/>
        </w:rPr>
        <w:t xml:space="preserve">el trabajo emprendido al respecto </w:t>
      </w:r>
      <w:r w:rsidR="00375D28" w:rsidRPr="00176961">
        <w:rPr>
          <w:kern w:val="22"/>
          <w:szCs w:val="22"/>
          <w:lang w:val="es-ES_tradnl"/>
        </w:rPr>
        <w:t>por el G</w:t>
      </w:r>
      <w:r w:rsidR="003C594A" w:rsidRPr="00176961">
        <w:rPr>
          <w:kern w:val="22"/>
          <w:szCs w:val="22"/>
          <w:lang w:val="es-ES_tradnl"/>
        </w:rPr>
        <w:t>rupo asesor oficioso sobre sinergias creado con arreglo a la decisión</w:t>
      </w:r>
      <w:r w:rsidR="008F26E1" w:rsidRPr="00176961">
        <w:rPr>
          <w:kern w:val="22"/>
          <w:szCs w:val="22"/>
          <w:lang w:val="es-ES_tradnl"/>
        </w:rPr>
        <w:t xml:space="preserve"> XIII/24. </w:t>
      </w:r>
      <w:r w:rsidR="003C594A" w:rsidRPr="00176961">
        <w:rPr>
          <w:kern w:val="22"/>
          <w:szCs w:val="22"/>
          <w:lang w:val="es-ES_tradnl"/>
        </w:rPr>
        <w:t>La secció</w:t>
      </w:r>
      <w:r w:rsidR="008F26E1" w:rsidRPr="00176961">
        <w:rPr>
          <w:kern w:val="22"/>
          <w:szCs w:val="22"/>
          <w:lang w:val="es-ES_tradnl"/>
        </w:rPr>
        <w:t xml:space="preserve">n </w:t>
      </w:r>
      <w:r w:rsidR="006B0D4C" w:rsidRPr="00176961">
        <w:rPr>
          <w:kern w:val="22"/>
          <w:szCs w:val="22"/>
          <w:lang w:val="es-ES_tradnl"/>
        </w:rPr>
        <w:t>I</w:t>
      </w:r>
      <w:r w:rsidR="00D0585E" w:rsidRPr="00176961">
        <w:rPr>
          <w:kern w:val="22"/>
          <w:szCs w:val="22"/>
          <w:lang w:val="es-ES_tradnl"/>
        </w:rPr>
        <w:t xml:space="preserve">V </w:t>
      </w:r>
      <w:r w:rsidR="00E11E3C" w:rsidRPr="00176961">
        <w:rPr>
          <w:kern w:val="22"/>
          <w:szCs w:val="22"/>
          <w:lang w:val="es-ES_tradnl"/>
        </w:rPr>
        <w:t>se refiere al posible</w:t>
      </w:r>
      <w:r w:rsidR="00963E5A">
        <w:rPr>
          <w:kern w:val="22"/>
          <w:szCs w:val="22"/>
          <w:lang w:val="es-ES_tradnl"/>
        </w:rPr>
        <w:t xml:space="preserve"> trabajo </w:t>
      </w:r>
      <w:r w:rsidR="00E11E3C" w:rsidRPr="00176961">
        <w:rPr>
          <w:kern w:val="22"/>
          <w:szCs w:val="22"/>
          <w:lang w:val="es-ES_tradnl"/>
        </w:rPr>
        <w:t>s</w:t>
      </w:r>
      <w:r w:rsidR="00963E5A">
        <w:rPr>
          <w:kern w:val="22"/>
          <w:szCs w:val="22"/>
          <w:lang w:val="es-ES_tradnl"/>
        </w:rPr>
        <w:t>uplementario</w:t>
      </w:r>
      <w:r w:rsidR="008F26E1" w:rsidRPr="00176961">
        <w:rPr>
          <w:kern w:val="22"/>
          <w:szCs w:val="22"/>
          <w:lang w:val="es-ES_tradnl"/>
        </w:rPr>
        <w:t>.</w:t>
      </w:r>
    </w:p>
    <w:p w14:paraId="1BE67D9D" w14:textId="246E1613" w:rsidR="0000751C" w:rsidRPr="00176961" w:rsidRDefault="003F019E" w:rsidP="00883A1C">
      <w:pPr>
        <w:pStyle w:val="Para1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kern w:val="22"/>
          <w:szCs w:val="22"/>
          <w:lang w:val="es-ES_tradnl"/>
        </w:rPr>
      </w:pPr>
      <w:r w:rsidRPr="00176961">
        <w:rPr>
          <w:kern w:val="22"/>
          <w:szCs w:val="22"/>
          <w:lang w:val="es-ES_tradnl"/>
        </w:rPr>
        <w:t>L</w:t>
      </w:r>
      <w:r w:rsidR="00633D7C" w:rsidRPr="00176961">
        <w:rPr>
          <w:kern w:val="22"/>
          <w:szCs w:val="22"/>
          <w:lang w:val="es-ES_tradnl"/>
        </w:rPr>
        <w:t xml:space="preserve">a nota del Secretario Ejecutivo sobre cooperación con otros convenios, organizaciones </w:t>
      </w:r>
      <w:r w:rsidRPr="00176961">
        <w:rPr>
          <w:kern w:val="22"/>
          <w:szCs w:val="22"/>
          <w:lang w:val="es-ES_tradnl"/>
        </w:rPr>
        <w:t xml:space="preserve">internacionales </w:t>
      </w:r>
      <w:r w:rsidR="00633D7C" w:rsidRPr="00176961">
        <w:rPr>
          <w:kern w:val="22"/>
          <w:szCs w:val="22"/>
          <w:lang w:val="es-ES_tradnl"/>
        </w:rPr>
        <w:t>y alianzas</w:t>
      </w:r>
      <w:r w:rsidRPr="00176961">
        <w:rPr>
          <w:kern w:val="22"/>
          <w:szCs w:val="22"/>
          <w:lang w:val="es-ES_tradnl"/>
        </w:rPr>
        <w:t xml:space="preserve"> (</w:t>
      </w:r>
      <w:hyperlink r:id="rId13" w:history="1">
        <w:r w:rsidRPr="00176961">
          <w:rPr>
            <w:rStyle w:val="Lienhypertexte"/>
            <w:kern w:val="22"/>
            <w:szCs w:val="22"/>
            <w:lang w:val="es-ES_tradnl"/>
          </w:rPr>
          <w:t>CBD/SBI/2/10</w:t>
        </w:r>
      </w:hyperlink>
      <w:r w:rsidR="008D1B1A" w:rsidRPr="00176961">
        <w:rPr>
          <w:kern w:val="22"/>
          <w:szCs w:val="22"/>
          <w:lang w:val="es-ES_tradnl"/>
        </w:rPr>
        <w:t>) incluye</w:t>
      </w:r>
      <w:r w:rsidR="00633D7C" w:rsidRPr="00176961">
        <w:rPr>
          <w:kern w:val="22"/>
          <w:szCs w:val="22"/>
          <w:lang w:val="es-ES_tradnl"/>
        </w:rPr>
        <w:t xml:space="preserve"> posibles recomendaciones del Órgano Subsidiario, incluidas recomendaciones </w:t>
      </w:r>
      <w:r w:rsidR="008D1B1A" w:rsidRPr="00176961">
        <w:rPr>
          <w:kern w:val="22"/>
          <w:szCs w:val="22"/>
          <w:lang w:val="es-ES_tradnl"/>
        </w:rPr>
        <w:t xml:space="preserve">de cara a </w:t>
      </w:r>
      <w:r w:rsidR="00633D7C" w:rsidRPr="00176961">
        <w:rPr>
          <w:kern w:val="22"/>
          <w:szCs w:val="22"/>
          <w:lang w:val="es-ES_tradnl"/>
        </w:rPr>
        <w:t xml:space="preserve">una decisión de la Conferencia de las Partes en su 14ª </w:t>
      </w:r>
      <w:r w:rsidR="00176961" w:rsidRPr="00176961">
        <w:rPr>
          <w:kern w:val="22"/>
          <w:szCs w:val="22"/>
          <w:lang w:val="es-ES_tradnl"/>
        </w:rPr>
        <w:t>reunión. El</w:t>
      </w:r>
      <w:r w:rsidR="00375D28" w:rsidRPr="00176961">
        <w:rPr>
          <w:kern w:val="22"/>
          <w:szCs w:val="22"/>
          <w:lang w:val="es-ES_tradnl"/>
        </w:rPr>
        <w:t xml:space="preserve"> informe del G</w:t>
      </w:r>
      <w:r w:rsidR="001B78A1" w:rsidRPr="00176961">
        <w:rPr>
          <w:kern w:val="22"/>
          <w:szCs w:val="22"/>
          <w:lang w:val="es-ES_tradnl"/>
        </w:rPr>
        <w:t>rupo asesor oficioso sobre sinergias al Órgano Subsidiario</w:t>
      </w:r>
      <w:r w:rsidR="00624EE1" w:rsidRPr="00176961">
        <w:rPr>
          <w:kern w:val="22"/>
          <w:szCs w:val="22"/>
          <w:lang w:val="es-ES_tradnl"/>
        </w:rPr>
        <w:t xml:space="preserve"> se incluye en el documento de información CBD/SBI/2/INF/14</w:t>
      </w:r>
      <w:r w:rsidR="00300596" w:rsidRPr="00176961">
        <w:rPr>
          <w:kern w:val="22"/>
          <w:szCs w:val="22"/>
          <w:lang w:val="es-ES_tradnl"/>
        </w:rPr>
        <w:t>.</w:t>
      </w:r>
    </w:p>
    <w:p w14:paraId="746DBAD0" w14:textId="77777777" w:rsidR="00FA0BF9" w:rsidRPr="00176961" w:rsidRDefault="009431EB" w:rsidP="00B453D3">
      <w:pPr>
        <w:keepNext/>
        <w:numPr>
          <w:ilvl w:val="0"/>
          <w:numId w:val="6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ind w:left="1152" w:hanging="432"/>
        <w:jc w:val="left"/>
        <w:outlineLvl w:val="0"/>
        <w:rPr>
          <w:b/>
          <w:caps/>
          <w:kern w:val="22"/>
          <w:szCs w:val="22"/>
          <w:lang w:val="es-ES_tradnl"/>
        </w:rPr>
      </w:pPr>
      <w:r w:rsidRPr="00176961">
        <w:rPr>
          <w:b/>
          <w:caps/>
          <w:kern w:val="22"/>
          <w:szCs w:val="22"/>
          <w:lang w:val="es-ES_tradnl"/>
        </w:rPr>
        <w:t>EVOLUCIÓN DE LA LABOR TENDIENTE A PROFUNDIZAR LA COHERENCIA Y LA COOPERACIÓN ENTRE LOS CONVENIOS RELACIONADOS CON LA DIVERSIDAD BIOLÓGICA</w:t>
      </w:r>
    </w:p>
    <w:p w14:paraId="30A4A20B" w14:textId="405F1E4A" w:rsidR="00FA0BF9" w:rsidRPr="00176961" w:rsidRDefault="00CB15A0" w:rsidP="00883A1C">
      <w:pPr>
        <w:pStyle w:val="Para1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kern w:val="22"/>
          <w:szCs w:val="22"/>
          <w:lang w:val="es-ES_tradnl"/>
        </w:rPr>
      </w:pPr>
      <w:r w:rsidRPr="00176961">
        <w:rPr>
          <w:kern w:val="22"/>
          <w:szCs w:val="22"/>
          <w:lang w:val="es-ES_tradnl"/>
        </w:rPr>
        <w:t>La p</w:t>
      </w:r>
      <w:r w:rsidR="008D1B1A" w:rsidRPr="00176961">
        <w:rPr>
          <w:kern w:val="22"/>
          <w:szCs w:val="22"/>
          <w:lang w:val="es-ES_tradnl"/>
        </w:rPr>
        <w:t>resente sección da cuenta de la</w:t>
      </w:r>
      <w:r w:rsidRPr="00176961">
        <w:rPr>
          <w:kern w:val="22"/>
          <w:szCs w:val="22"/>
          <w:lang w:val="es-ES_tradnl"/>
        </w:rPr>
        <w:t xml:space="preserve"> actuaci</w:t>
      </w:r>
      <w:r w:rsidR="008D1B1A" w:rsidRPr="00176961">
        <w:rPr>
          <w:kern w:val="22"/>
          <w:szCs w:val="22"/>
          <w:lang w:val="es-ES_tradnl"/>
        </w:rPr>
        <w:t>ó</w:t>
      </w:r>
      <w:r w:rsidRPr="00176961">
        <w:rPr>
          <w:kern w:val="22"/>
          <w:szCs w:val="22"/>
          <w:lang w:val="es-ES_tradnl"/>
        </w:rPr>
        <w:t>n y la evolución en el bienio</w:t>
      </w:r>
      <w:r w:rsidR="008E2092" w:rsidRPr="00176961">
        <w:rPr>
          <w:kern w:val="22"/>
          <w:szCs w:val="22"/>
          <w:lang w:val="es-ES_tradnl"/>
        </w:rPr>
        <w:t xml:space="preserve"> </w:t>
      </w:r>
      <w:r w:rsidR="00FA0BF9" w:rsidRPr="00176961">
        <w:rPr>
          <w:kern w:val="22"/>
          <w:szCs w:val="22"/>
          <w:lang w:val="es-ES_tradnl"/>
        </w:rPr>
        <w:t xml:space="preserve">2017-2018 </w:t>
      </w:r>
      <w:r w:rsidRPr="00176961">
        <w:rPr>
          <w:kern w:val="22"/>
          <w:szCs w:val="22"/>
          <w:lang w:val="es-ES_tradnl"/>
        </w:rPr>
        <w:t xml:space="preserve">de la labor tendiente a profundizar la coherencia y la cooperación entre los convenios relacionados con la diversidad </w:t>
      </w:r>
      <w:r w:rsidR="004D3A4D">
        <w:rPr>
          <w:kern w:val="22"/>
          <w:szCs w:val="22"/>
          <w:lang w:val="es-ES_tradnl"/>
        </w:rPr>
        <w:lastRenderedPageBreak/>
        <w:t>biológica mediante</w:t>
      </w:r>
      <w:r w:rsidR="008D1B1A" w:rsidRPr="00176961">
        <w:rPr>
          <w:kern w:val="22"/>
          <w:szCs w:val="22"/>
          <w:lang w:val="es-ES_tradnl"/>
        </w:rPr>
        <w:t xml:space="preserve"> la cooperación bilateral entre</w:t>
      </w:r>
      <w:r w:rsidRPr="00176961">
        <w:rPr>
          <w:kern w:val="22"/>
          <w:szCs w:val="22"/>
          <w:lang w:val="es-ES_tradnl"/>
        </w:rPr>
        <w:t xml:space="preserve"> </w:t>
      </w:r>
      <w:r w:rsidR="004D3A4D">
        <w:rPr>
          <w:kern w:val="22"/>
          <w:szCs w:val="22"/>
          <w:lang w:val="es-ES_tradnl"/>
        </w:rPr>
        <w:t>ellos</w:t>
      </w:r>
      <w:r w:rsidR="00B0768D" w:rsidRPr="00176961">
        <w:rPr>
          <w:kern w:val="22"/>
          <w:szCs w:val="22"/>
          <w:lang w:val="es-ES_tradnl"/>
        </w:rPr>
        <w:t xml:space="preserve">, </w:t>
      </w:r>
      <w:r w:rsidR="008163DC">
        <w:rPr>
          <w:kern w:val="22"/>
          <w:szCs w:val="22"/>
          <w:lang w:val="es-ES_tradnl"/>
        </w:rPr>
        <w:t>su</w:t>
      </w:r>
      <w:r w:rsidR="008163DC" w:rsidRPr="00176961">
        <w:rPr>
          <w:kern w:val="22"/>
          <w:szCs w:val="22"/>
          <w:lang w:val="es-ES_tradnl"/>
        </w:rPr>
        <w:t>s órganos rectores</w:t>
      </w:r>
      <w:r w:rsidR="008163DC">
        <w:rPr>
          <w:kern w:val="22"/>
          <w:szCs w:val="22"/>
          <w:lang w:val="es-ES_tradnl"/>
        </w:rPr>
        <w:t>,</w:t>
      </w:r>
      <w:r w:rsidR="008163DC" w:rsidRPr="00176961">
        <w:rPr>
          <w:kern w:val="22"/>
          <w:szCs w:val="22"/>
          <w:lang w:val="es-ES_tradnl"/>
        </w:rPr>
        <w:t xml:space="preserve"> </w:t>
      </w:r>
      <w:r w:rsidRPr="00176961">
        <w:rPr>
          <w:kern w:val="22"/>
          <w:szCs w:val="22"/>
          <w:lang w:val="es-ES_tradnl"/>
        </w:rPr>
        <w:t>el Grupo de Enlace de los Convenios Relacionados con la Diversidad Biológica</w:t>
      </w:r>
      <w:r w:rsidR="00B0768D" w:rsidRPr="00176961">
        <w:rPr>
          <w:kern w:val="22"/>
          <w:szCs w:val="22"/>
          <w:lang w:val="es-ES_tradnl"/>
        </w:rPr>
        <w:t xml:space="preserve">, </w:t>
      </w:r>
      <w:r w:rsidR="004D3A4D">
        <w:rPr>
          <w:kern w:val="22"/>
          <w:szCs w:val="22"/>
          <w:lang w:val="es-ES_tradnl"/>
        </w:rPr>
        <w:t>y</w:t>
      </w:r>
      <w:r w:rsidR="009431EB" w:rsidRPr="00176961">
        <w:rPr>
          <w:kern w:val="22"/>
          <w:szCs w:val="22"/>
          <w:lang w:val="es-ES_tradnl"/>
        </w:rPr>
        <w:t xml:space="preserve"> otros mecanismos de coordinación interinstitucional</w:t>
      </w:r>
      <w:r w:rsidR="00B0768D" w:rsidRPr="00176961">
        <w:rPr>
          <w:kern w:val="22"/>
          <w:szCs w:val="22"/>
          <w:lang w:val="es-ES_tradnl"/>
        </w:rPr>
        <w:t>.</w:t>
      </w:r>
    </w:p>
    <w:p w14:paraId="36E949CD" w14:textId="1BF6770E" w:rsidR="000C2430" w:rsidRPr="00176961" w:rsidRDefault="008D1B1A" w:rsidP="00B453D3">
      <w:pPr>
        <w:keepNext/>
        <w:numPr>
          <w:ilvl w:val="0"/>
          <w:numId w:val="5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jc w:val="center"/>
        <w:outlineLvl w:val="1"/>
        <w:rPr>
          <w:b/>
          <w:kern w:val="22"/>
          <w:szCs w:val="22"/>
          <w:lang w:val="es-ES_tradnl"/>
        </w:rPr>
      </w:pPr>
      <w:r w:rsidRPr="00176961">
        <w:rPr>
          <w:b/>
          <w:kern w:val="22"/>
          <w:szCs w:val="22"/>
          <w:lang w:val="es-ES_tradnl"/>
        </w:rPr>
        <w:t>Órganos rectores</w:t>
      </w:r>
    </w:p>
    <w:p w14:paraId="2EC11417" w14:textId="0F01E83E" w:rsidR="00D02628" w:rsidRPr="00176961" w:rsidRDefault="008D1B1A" w:rsidP="00D02628">
      <w:pPr>
        <w:pStyle w:val="Para1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kern w:val="22"/>
          <w:szCs w:val="22"/>
          <w:lang w:val="es-ES_tradnl"/>
        </w:rPr>
      </w:pPr>
      <w:r w:rsidRPr="00176961">
        <w:rPr>
          <w:kern w:val="22"/>
          <w:szCs w:val="22"/>
          <w:lang w:val="es-ES_tradnl"/>
        </w:rPr>
        <w:t>Un requisito</w:t>
      </w:r>
      <w:r w:rsidR="00D95BF4" w:rsidRPr="00176961">
        <w:rPr>
          <w:kern w:val="22"/>
          <w:szCs w:val="22"/>
          <w:lang w:val="es-ES_tradnl"/>
        </w:rPr>
        <w:t xml:space="preserve"> fundamental para profundizar la cooperación y las sinergias entre los convenios relacionados con la</w:t>
      </w:r>
      <w:r w:rsidRPr="00176961">
        <w:rPr>
          <w:kern w:val="22"/>
          <w:szCs w:val="22"/>
          <w:lang w:val="es-ES_tradnl"/>
        </w:rPr>
        <w:t xml:space="preserve"> diversidad biológica es que sus</w:t>
      </w:r>
      <w:r w:rsidR="00D95BF4" w:rsidRPr="00176961">
        <w:rPr>
          <w:kern w:val="22"/>
          <w:szCs w:val="22"/>
          <w:lang w:val="es-ES_tradnl"/>
        </w:rPr>
        <w:t xml:space="preserve"> órganos </w:t>
      </w:r>
      <w:r w:rsidRPr="00176961">
        <w:rPr>
          <w:kern w:val="22"/>
          <w:szCs w:val="22"/>
          <w:lang w:val="es-ES_tradnl"/>
        </w:rPr>
        <w:t xml:space="preserve">se atiendan mutuamente y armonicen sus </w:t>
      </w:r>
      <w:r w:rsidR="00D95BF4" w:rsidRPr="00176961">
        <w:rPr>
          <w:kern w:val="22"/>
          <w:szCs w:val="22"/>
          <w:lang w:val="es-ES_tradnl"/>
        </w:rPr>
        <w:t>orientaciones</w:t>
      </w:r>
      <w:r w:rsidR="009B7CA5" w:rsidRPr="00176961">
        <w:rPr>
          <w:kern w:val="22"/>
          <w:szCs w:val="22"/>
          <w:lang w:val="es-ES_tradnl"/>
        </w:rPr>
        <w:t xml:space="preserve">. </w:t>
      </w:r>
      <w:r w:rsidR="00331569" w:rsidRPr="00176961">
        <w:rPr>
          <w:kern w:val="22"/>
          <w:szCs w:val="22"/>
          <w:lang w:val="es-ES_tradnl"/>
        </w:rPr>
        <w:t>Desde la 13ª reunión de la Conferencia de las Partes</w:t>
      </w:r>
      <w:r w:rsidR="001D6A2D" w:rsidRPr="00176961">
        <w:rPr>
          <w:kern w:val="22"/>
          <w:szCs w:val="22"/>
          <w:lang w:val="es-ES_tradnl"/>
        </w:rPr>
        <w:t xml:space="preserve">, </w:t>
      </w:r>
      <w:r w:rsidR="00E1545A" w:rsidRPr="00176961">
        <w:rPr>
          <w:kern w:val="22"/>
          <w:szCs w:val="22"/>
          <w:lang w:val="es-ES_tradnl"/>
        </w:rPr>
        <w:t xml:space="preserve">tanto </w:t>
      </w:r>
      <w:r w:rsidR="00331569" w:rsidRPr="00176961">
        <w:rPr>
          <w:kern w:val="22"/>
          <w:szCs w:val="22"/>
          <w:lang w:val="es-ES_tradnl"/>
        </w:rPr>
        <w:t xml:space="preserve">la Conferencia de las Partes en la </w:t>
      </w:r>
      <w:r w:rsidRPr="00176961">
        <w:rPr>
          <w:kern w:val="22"/>
          <w:szCs w:val="22"/>
          <w:lang w:val="es-ES_tradnl"/>
        </w:rPr>
        <w:t>Convención sobre la Conservación de las Especies M</w:t>
      </w:r>
      <w:r w:rsidR="00331569" w:rsidRPr="00176961">
        <w:rPr>
          <w:kern w:val="22"/>
          <w:szCs w:val="22"/>
          <w:lang w:val="es-ES_tradnl"/>
        </w:rPr>
        <w:t xml:space="preserve">igratorias de </w:t>
      </w:r>
      <w:r w:rsidRPr="00176961">
        <w:rPr>
          <w:kern w:val="22"/>
          <w:szCs w:val="22"/>
          <w:lang w:val="es-ES_tradnl"/>
        </w:rPr>
        <w:t>A</w:t>
      </w:r>
      <w:r w:rsidR="00331569" w:rsidRPr="00176961">
        <w:rPr>
          <w:kern w:val="22"/>
          <w:szCs w:val="22"/>
          <w:lang w:val="es-ES_tradnl"/>
        </w:rPr>
        <w:t xml:space="preserve">nimales </w:t>
      </w:r>
      <w:r w:rsidRPr="00176961">
        <w:rPr>
          <w:kern w:val="22"/>
          <w:szCs w:val="22"/>
          <w:lang w:val="es-ES_tradnl"/>
        </w:rPr>
        <w:t>S</w:t>
      </w:r>
      <w:r w:rsidR="00331569" w:rsidRPr="00176961">
        <w:rPr>
          <w:kern w:val="22"/>
          <w:szCs w:val="22"/>
          <w:lang w:val="es-ES_tradnl"/>
        </w:rPr>
        <w:t>ilvestres</w:t>
      </w:r>
      <w:r w:rsidR="009902B9" w:rsidRPr="00176961">
        <w:rPr>
          <w:kern w:val="22"/>
          <w:szCs w:val="22"/>
          <w:lang w:val="es-ES_tradnl"/>
        </w:rPr>
        <w:t xml:space="preserve"> </w:t>
      </w:r>
      <w:r w:rsidR="00530A31" w:rsidRPr="00176961">
        <w:rPr>
          <w:kern w:val="22"/>
          <w:szCs w:val="22"/>
          <w:lang w:val="es-ES_tradnl"/>
        </w:rPr>
        <w:t>y el Órgano R</w:t>
      </w:r>
      <w:r w:rsidR="00331569" w:rsidRPr="00176961">
        <w:rPr>
          <w:kern w:val="22"/>
          <w:szCs w:val="22"/>
          <w:lang w:val="es-ES_tradnl"/>
        </w:rPr>
        <w:t>ector del</w:t>
      </w:r>
      <w:r w:rsidR="007653F1" w:rsidRPr="00176961">
        <w:rPr>
          <w:kern w:val="22"/>
          <w:szCs w:val="22"/>
          <w:lang w:val="es-ES_tradnl"/>
        </w:rPr>
        <w:t xml:space="preserve"> </w:t>
      </w:r>
      <w:r w:rsidRPr="00176961">
        <w:rPr>
          <w:kern w:val="22"/>
          <w:szCs w:val="22"/>
          <w:lang w:val="es-ES_tradnl"/>
        </w:rPr>
        <w:t>Tratado i</w:t>
      </w:r>
      <w:r w:rsidR="00331569" w:rsidRPr="00176961">
        <w:rPr>
          <w:kern w:val="22"/>
          <w:szCs w:val="22"/>
          <w:lang w:val="es-ES_tradnl"/>
        </w:rPr>
        <w:t>nternacional sobre los recursos fitogenéticos para la alimentación y la agricultura</w:t>
      </w:r>
      <w:r w:rsidR="00516CB8" w:rsidRPr="00176961">
        <w:rPr>
          <w:kern w:val="22"/>
          <w:szCs w:val="22"/>
          <w:lang w:val="es-ES_tradnl"/>
        </w:rPr>
        <w:t>,</w:t>
      </w:r>
      <w:r w:rsidR="001D6A2D" w:rsidRPr="00176961">
        <w:rPr>
          <w:kern w:val="22"/>
          <w:szCs w:val="22"/>
          <w:lang w:val="es-ES_tradnl"/>
        </w:rPr>
        <w:t xml:space="preserve"> </w:t>
      </w:r>
      <w:r w:rsidR="00E1545A" w:rsidRPr="00176961">
        <w:rPr>
          <w:kern w:val="22"/>
          <w:szCs w:val="22"/>
          <w:lang w:val="es-ES_tradnl"/>
        </w:rPr>
        <w:t>como el Comité Permanente d</w:t>
      </w:r>
      <w:r w:rsidR="009902B9" w:rsidRPr="00176961">
        <w:rPr>
          <w:kern w:val="22"/>
          <w:szCs w:val="22"/>
          <w:lang w:val="es-ES_tradnl"/>
        </w:rPr>
        <w:t>e</w:t>
      </w:r>
      <w:r w:rsidR="00E1545A" w:rsidRPr="00176961">
        <w:rPr>
          <w:kern w:val="22"/>
          <w:szCs w:val="22"/>
          <w:lang w:val="es-ES_tradnl"/>
        </w:rPr>
        <w:t xml:space="preserve"> la</w:t>
      </w:r>
      <w:r w:rsidR="009902B9" w:rsidRPr="00176961">
        <w:rPr>
          <w:kern w:val="22"/>
          <w:szCs w:val="22"/>
          <w:lang w:val="es-ES_tradnl"/>
        </w:rPr>
        <w:t xml:space="preserve"> </w:t>
      </w:r>
      <w:r w:rsidR="00E1545A" w:rsidRPr="00176961">
        <w:rPr>
          <w:kern w:val="22"/>
          <w:szCs w:val="22"/>
          <w:lang w:val="es-ES_tradnl"/>
        </w:rPr>
        <w:t>Convención Relativa a los Humedales de Importancia Internacional, Especialmente como Hábitat de Aves Acuáticas</w:t>
      </w:r>
      <w:r w:rsidR="009902B9" w:rsidRPr="00176961">
        <w:rPr>
          <w:kern w:val="22"/>
          <w:szCs w:val="22"/>
          <w:lang w:val="es-ES_tradnl"/>
        </w:rPr>
        <w:t xml:space="preserve"> </w:t>
      </w:r>
      <w:r w:rsidR="00133987" w:rsidRPr="00176961">
        <w:rPr>
          <w:kern w:val="22"/>
          <w:szCs w:val="22"/>
          <w:lang w:val="es-ES_tradnl"/>
        </w:rPr>
        <w:t>(</w:t>
      </w:r>
      <w:r w:rsidR="00E1545A" w:rsidRPr="00176961">
        <w:rPr>
          <w:kern w:val="22"/>
          <w:szCs w:val="22"/>
          <w:lang w:val="es-ES_tradnl"/>
        </w:rPr>
        <w:t>Convención de Ramsar</w:t>
      </w:r>
      <w:r w:rsidR="00133987" w:rsidRPr="00176961">
        <w:rPr>
          <w:kern w:val="22"/>
          <w:szCs w:val="22"/>
          <w:lang w:val="es-ES_tradnl"/>
        </w:rPr>
        <w:t>)</w:t>
      </w:r>
      <w:r w:rsidR="00331569" w:rsidRPr="00176961">
        <w:rPr>
          <w:kern w:val="22"/>
          <w:szCs w:val="22"/>
          <w:lang w:val="es-ES_tradnl"/>
        </w:rPr>
        <w:t xml:space="preserve"> han tratado sustancialmente las cuestiones relativas a la cooperación</w:t>
      </w:r>
      <w:r w:rsidR="00D02628" w:rsidRPr="00176961">
        <w:rPr>
          <w:kern w:val="22"/>
          <w:szCs w:val="22"/>
          <w:lang w:val="es-ES_tradnl"/>
        </w:rPr>
        <w:t>.</w:t>
      </w:r>
    </w:p>
    <w:p w14:paraId="402C8F4C" w14:textId="5E39C6CD" w:rsidR="009B7CA5" w:rsidRPr="00176961" w:rsidRDefault="009A08A6" w:rsidP="00D02628">
      <w:pPr>
        <w:pStyle w:val="Para1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kern w:val="22"/>
          <w:szCs w:val="22"/>
          <w:lang w:val="es-ES_tradnl"/>
        </w:rPr>
      </w:pPr>
      <w:r w:rsidRPr="00176961">
        <w:rPr>
          <w:kern w:val="22"/>
          <w:szCs w:val="22"/>
          <w:lang w:val="es-ES_tradnl"/>
        </w:rPr>
        <w:t xml:space="preserve">En su 12ª reunión (Manila, 23 a </w:t>
      </w:r>
      <w:r w:rsidR="00E62F60" w:rsidRPr="00176961">
        <w:rPr>
          <w:kern w:val="22"/>
          <w:szCs w:val="22"/>
          <w:lang w:val="es-ES_tradnl"/>
        </w:rPr>
        <w:t>28 </w:t>
      </w:r>
      <w:r w:rsidRPr="00176961">
        <w:rPr>
          <w:kern w:val="22"/>
          <w:szCs w:val="22"/>
          <w:lang w:val="es-ES_tradnl"/>
        </w:rPr>
        <w:t>de octubre de</w:t>
      </w:r>
      <w:r w:rsidR="00E62F60" w:rsidRPr="00176961">
        <w:rPr>
          <w:kern w:val="22"/>
          <w:szCs w:val="22"/>
          <w:lang w:val="es-ES_tradnl"/>
        </w:rPr>
        <w:t> 2017)</w:t>
      </w:r>
      <w:r w:rsidR="006D1026" w:rsidRPr="00176961">
        <w:rPr>
          <w:kern w:val="22"/>
          <w:szCs w:val="22"/>
          <w:lang w:val="es-ES_tradnl"/>
        </w:rPr>
        <w:t>,</w:t>
      </w:r>
      <w:r w:rsidR="00A61C21" w:rsidRPr="00176961">
        <w:rPr>
          <w:kern w:val="22"/>
          <w:szCs w:val="22"/>
          <w:lang w:val="es-ES_tradnl"/>
        </w:rPr>
        <w:t xml:space="preserve"> </w:t>
      </w:r>
      <w:r w:rsidRPr="00176961">
        <w:rPr>
          <w:kern w:val="22"/>
          <w:szCs w:val="22"/>
          <w:lang w:val="es-ES_tradnl"/>
        </w:rPr>
        <w:t>la Conferencia de las Pa</w:t>
      </w:r>
      <w:r w:rsidR="006E1F16" w:rsidRPr="00176961">
        <w:rPr>
          <w:kern w:val="22"/>
          <w:szCs w:val="22"/>
          <w:lang w:val="es-ES_tradnl"/>
        </w:rPr>
        <w:t>rtes en la Convención sobre la Conservación de las Especies M</w:t>
      </w:r>
      <w:r w:rsidRPr="00176961">
        <w:rPr>
          <w:kern w:val="22"/>
          <w:szCs w:val="22"/>
          <w:lang w:val="es-ES_tradnl"/>
        </w:rPr>
        <w:t xml:space="preserve">igratorias de </w:t>
      </w:r>
      <w:r w:rsidR="006E1F16" w:rsidRPr="00176961">
        <w:rPr>
          <w:kern w:val="22"/>
          <w:szCs w:val="22"/>
          <w:lang w:val="es-ES_tradnl"/>
        </w:rPr>
        <w:t>A</w:t>
      </w:r>
      <w:r w:rsidRPr="00176961">
        <w:rPr>
          <w:kern w:val="22"/>
          <w:szCs w:val="22"/>
          <w:lang w:val="es-ES_tradnl"/>
        </w:rPr>
        <w:t xml:space="preserve">nimales </w:t>
      </w:r>
      <w:r w:rsidR="006E1F16" w:rsidRPr="00176961">
        <w:rPr>
          <w:kern w:val="22"/>
          <w:szCs w:val="22"/>
          <w:lang w:val="es-ES_tradnl"/>
        </w:rPr>
        <w:t>S</w:t>
      </w:r>
      <w:r w:rsidRPr="00176961">
        <w:rPr>
          <w:kern w:val="22"/>
          <w:szCs w:val="22"/>
          <w:lang w:val="es-ES_tradnl"/>
        </w:rPr>
        <w:t>ilvestres</w:t>
      </w:r>
      <w:r w:rsidR="00A61C21" w:rsidRPr="00176961">
        <w:rPr>
          <w:kern w:val="22"/>
          <w:szCs w:val="22"/>
          <w:lang w:val="es-ES_tradnl"/>
        </w:rPr>
        <w:t xml:space="preserve"> </w:t>
      </w:r>
      <w:r w:rsidR="008D1B1A" w:rsidRPr="00176961">
        <w:rPr>
          <w:kern w:val="22"/>
          <w:szCs w:val="22"/>
          <w:lang w:val="es-ES_tradnl"/>
        </w:rPr>
        <w:t xml:space="preserve">(CMS) </w:t>
      </w:r>
      <w:r w:rsidR="003C652E" w:rsidRPr="00176961">
        <w:rPr>
          <w:kern w:val="22"/>
          <w:szCs w:val="22"/>
          <w:lang w:val="es-ES_tradnl"/>
        </w:rPr>
        <w:t>adopt</w:t>
      </w:r>
      <w:r w:rsidRPr="00176961">
        <w:rPr>
          <w:kern w:val="22"/>
          <w:szCs w:val="22"/>
          <w:lang w:val="es-ES_tradnl"/>
        </w:rPr>
        <w:t>ó la</w:t>
      </w:r>
      <w:r w:rsidR="00375FE8" w:rsidRPr="00176961">
        <w:rPr>
          <w:kern w:val="22"/>
          <w:szCs w:val="22"/>
          <w:lang w:val="es-ES_tradnl"/>
        </w:rPr>
        <w:t xml:space="preserve"> </w:t>
      </w:r>
      <w:hyperlink r:id="rId14" w:history="1">
        <w:r w:rsidR="00375FE8" w:rsidRPr="00176961">
          <w:rPr>
            <w:rStyle w:val="Lienhypertexte"/>
            <w:kern w:val="22"/>
            <w:szCs w:val="22"/>
            <w:lang w:val="es-ES_tradnl"/>
          </w:rPr>
          <w:t>Resolución 11.10 (Rev.COP12)</w:t>
        </w:r>
        <w:r w:rsidR="00375FE8" w:rsidRPr="00176961">
          <w:rPr>
            <w:rStyle w:val="Lienhypertexte"/>
            <w:kern w:val="22"/>
            <w:szCs w:val="22"/>
            <w:u w:val="none"/>
            <w:lang w:val="es-ES_tradnl"/>
          </w:rPr>
          <w:t xml:space="preserve"> </w:t>
        </w:r>
      </w:hyperlink>
      <w:r w:rsidR="00E7694E" w:rsidRPr="00176961">
        <w:rPr>
          <w:kern w:val="22"/>
          <w:szCs w:val="22"/>
          <w:lang w:val="es-ES_tradnl"/>
        </w:rPr>
        <w:t>s</w:t>
      </w:r>
      <w:r w:rsidR="003C652E" w:rsidRPr="00176961">
        <w:rPr>
          <w:kern w:val="22"/>
          <w:szCs w:val="22"/>
          <w:lang w:val="es-ES_tradnl"/>
        </w:rPr>
        <w:t>o</w:t>
      </w:r>
      <w:r w:rsidR="00375FE8" w:rsidRPr="00176961">
        <w:rPr>
          <w:kern w:val="22"/>
          <w:szCs w:val="22"/>
          <w:lang w:val="es-ES_tradnl"/>
        </w:rPr>
        <w:t>bre sinergias y asociaciones</w:t>
      </w:r>
      <w:r w:rsidR="003C652E" w:rsidRPr="00176961">
        <w:rPr>
          <w:kern w:val="22"/>
          <w:szCs w:val="22"/>
          <w:lang w:val="es-ES_tradnl"/>
        </w:rPr>
        <w:t>.</w:t>
      </w:r>
      <w:r w:rsidR="00A61C21" w:rsidRPr="00176961">
        <w:rPr>
          <w:kern w:val="22"/>
          <w:szCs w:val="22"/>
          <w:lang w:val="es-ES_tradnl"/>
        </w:rPr>
        <w:t xml:space="preserve"> </w:t>
      </w:r>
      <w:r w:rsidR="00375FE8" w:rsidRPr="00176961">
        <w:rPr>
          <w:kern w:val="22"/>
          <w:szCs w:val="22"/>
          <w:lang w:val="es-ES_tradnl"/>
        </w:rPr>
        <w:t xml:space="preserve">La resolución proporciona orientaciones exhaustivas y amplias de la Conferencia de las Partes para </w:t>
      </w:r>
      <w:r w:rsidR="003A031C" w:rsidRPr="00176961">
        <w:rPr>
          <w:kern w:val="22"/>
          <w:szCs w:val="22"/>
          <w:lang w:val="es-ES_tradnl"/>
        </w:rPr>
        <w:t>las Partes en la C</w:t>
      </w:r>
      <w:r w:rsidR="006E1F16" w:rsidRPr="00176961">
        <w:rPr>
          <w:kern w:val="22"/>
          <w:szCs w:val="22"/>
          <w:lang w:val="es-ES_tradnl"/>
        </w:rPr>
        <w:t>M</w:t>
      </w:r>
      <w:r w:rsidR="003A031C" w:rsidRPr="00176961">
        <w:rPr>
          <w:kern w:val="22"/>
          <w:szCs w:val="22"/>
          <w:lang w:val="es-ES_tradnl"/>
        </w:rPr>
        <w:t>S</w:t>
      </w:r>
      <w:r w:rsidR="006E1F16" w:rsidRPr="00176961">
        <w:rPr>
          <w:kern w:val="22"/>
          <w:szCs w:val="22"/>
          <w:lang w:val="es-ES_tradnl"/>
        </w:rPr>
        <w:t xml:space="preserve"> y</w:t>
      </w:r>
      <w:r w:rsidR="0044060E" w:rsidRPr="00176961">
        <w:rPr>
          <w:kern w:val="22"/>
          <w:szCs w:val="22"/>
          <w:lang w:val="es-ES_tradnl"/>
        </w:rPr>
        <w:t xml:space="preserve"> la Secretaría, </w:t>
      </w:r>
      <w:r w:rsidR="0044060E" w:rsidRPr="00176961">
        <w:rPr>
          <w:i/>
          <w:kern w:val="22"/>
          <w:szCs w:val="22"/>
          <w:lang w:val="es-ES_tradnl"/>
        </w:rPr>
        <w:t>inter alia</w:t>
      </w:r>
      <w:r w:rsidR="003C652E" w:rsidRPr="00176961">
        <w:rPr>
          <w:kern w:val="22"/>
          <w:szCs w:val="22"/>
          <w:lang w:val="es-ES_tradnl"/>
        </w:rPr>
        <w:t xml:space="preserve">, </w:t>
      </w:r>
      <w:r w:rsidR="0044060E" w:rsidRPr="00176961">
        <w:rPr>
          <w:kern w:val="22"/>
          <w:szCs w:val="22"/>
          <w:lang w:val="es-ES_tradnl"/>
        </w:rPr>
        <w:t>las destinadas a</w:t>
      </w:r>
      <w:r w:rsidR="006E1F16" w:rsidRPr="00176961">
        <w:rPr>
          <w:kern w:val="22"/>
          <w:szCs w:val="22"/>
          <w:lang w:val="es-ES_tradnl"/>
        </w:rPr>
        <w:t xml:space="preserve"> mejorar la cooperación y las sinergias con otros convenios y organizaciones relacionados con la diversidad biológica</w:t>
      </w:r>
      <w:r w:rsidR="003C652E" w:rsidRPr="00176961">
        <w:rPr>
          <w:kern w:val="22"/>
          <w:szCs w:val="22"/>
          <w:lang w:val="es-ES_tradnl"/>
        </w:rPr>
        <w:t xml:space="preserve">, </w:t>
      </w:r>
      <w:r w:rsidR="006E1F16" w:rsidRPr="00176961">
        <w:rPr>
          <w:kern w:val="22"/>
          <w:szCs w:val="22"/>
          <w:lang w:val="es-ES_tradnl"/>
        </w:rPr>
        <w:t>en particular en el marco del Grupo de Enlace de los Convenios Relacionados con la Diversidad Biológica</w:t>
      </w:r>
      <w:r w:rsidR="003C652E" w:rsidRPr="00176961">
        <w:rPr>
          <w:kern w:val="22"/>
          <w:szCs w:val="22"/>
          <w:lang w:val="es-ES_tradnl"/>
        </w:rPr>
        <w:t>,</w:t>
      </w:r>
      <w:r w:rsidR="008D1B1A" w:rsidRPr="00176961">
        <w:rPr>
          <w:kern w:val="22"/>
          <w:szCs w:val="22"/>
          <w:lang w:val="es-ES_tradnl"/>
        </w:rPr>
        <w:t xml:space="preserve"> el</w:t>
      </w:r>
      <w:r w:rsidR="003C652E" w:rsidRPr="00176961">
        <w:rPr>
          <w:kern w:val="22"/>
          <w:szCs w:val="22"/>
          <w:lang w:val="es-ES_tradnl"/>
        </w:rPr>
        <w:t xml:space="preserve"> </w:t>
      </w:r>
      <w:r w:rsidR="006E1F16" w:rsidRPr="00176961">
        <w:rPr>
          <w:kern w:val="22"/>
          <w:szCs w:val="22"/>
          <w:lang w:val="es-ES_tradnl"/>
        </w:rPr>
        <w:t>Plan Estratégico para la Diversidad Biológica 2011-2020 y su seguimiento, el</w:t>
      </w:r>
      <w:r w:rsidR="003C652E" w:rsidRPr="00176961">
        <w:rPr>
          <w:kern w:val="22"/>
          <w:szCs w:val="22"/>
          <w:lang w:val="es-ES_tradnl"/>
        </w:rPr>
        <w:t xml:space="preserve"> </w:t>
      </w:r>
      <w:r w:rsidR="003A031C" w:rsidRPr="00176961">
        <w:rPr>
          <w:kern w:val="22"/>
          <w:szCs w:val="22"/>
          <w:lang w:val="es-ES_tradnl"/>
        </w:rPr>
        <w:t>Plan Estraté</w:t>
      </w:r>
      <w:r w:rsidR="006E1F16" w:rsidRPr="00176961">
        <w:rPr>
          <w:kern w:val="22"/>
          <w:szCs w:val="22"/>
          <w:lang w:val="es-ES_tradnl"/>
        </w:rPr>
        <w:t>gico para las especies migratorias 2015-2023</w:t>
      </w:r>
      <w:r w:rsidR="003C652E" w:rsidRPr="00176961">
        <w:rPr>
          <w:kern w:val="22"/>
          <w:szCs w:val="22"/>
          <w:lang w:val="es-ES_tradnl"/>
        </w:rPr>
        <w:t xml:space="preserve">, </w:t>
      </w:r>
      <w:r w:rsidR="003A031C" w:rsidRPr="00176961">
        <w:rPr>
          <w:kern w:val="22"/>
          <w:szCs w:val="22"/>
          <w:lang w:val="es-ES_tradnl"/>
        </w:rPr>
        <w:t>y la Agenda</w:t>
      </w:r>
      <w:r w:rsidR="003C652E" w:rsidRPr="00176961">
        <w:rPr>
          <w:kern w:val="22"/>
          <w:szCs w:val="22"/>
          <w:lang w:val="es-ES_tradnl"/>
        </w:rPr>
        <w:t xml:space="preserve"> 2030 </w:t>
      </w:r>
      <w:r w:rsidR="003A031C" w:rsidRPr="00176961">
        <w:rPr>
          <w:kern w:val="22"/>
          <w:szCs w:val="22"/>
          <w:lang w:val="es-ES_tradnl"/>
        </w:rPr>
        <w:t>para el Desarrollo Sostenible</w:t>
      </w:r>
      <w:r w:rsidR="003C652E" w:rsidRPr="00176961">
        <w:rPr>
          <w:kern w:val="22"/>
          <w:szCs w:val="22"/>
          <w:lang w:val="es-ES_tradnl"/>
        </w:rPr>
        <w:t>.</w:t>
      </w:r>
      <w:r w:rsidR="009B7CA5" w:rsidRPr="00176961">
        <w:rPr>
          <w:kern w:val="22"/>
          <w:szCs w:val="22"/>
          <w:lang w:val="es-ES_tradnl"/>
        </w:rPr>
        <w:t xml:space="preserve"> </w:t>
      </w:r>
      <w:r w:rsidR="003A031C" w:rsidRPr="00176961">
        <w:rPr>
          <w:kern w:val="22"/>
          <w:szCs w:val="22"/>
          <w:lang w:val="es-ES_tradnl"/>
        </w:rPr>
        <w:t>Entre otras cosas, la Conferencia de las Partes en la CMS</w:t>
      </w:r>
      <w:r w:rsidR="003C652E" w:rsidRPr="00176961">
        <w:rPr>
          <w:kern w:val="22"/>
          <w:szCs w:val="22"/>
          <w:lang w:val="es-ES_tradnl"/>
        </w:rPr>
        <w:t xml:space="preserve"> </w:t>
      </w:r>
      <w:r w:rsidR="003A031C" w:rsidRPr="00176961">
        <w:rPr>
          <w:kern w:val="22"/>
          <w:szCs w:val="22"/>
          <w:lang w:val="es-ES_tradnl"/>
        </w:rPr>
        <w:t>acogió con agrado la decisión sobre cooperación, coordinación y sinergias entre los convenios relacionados con la diversidad biológica</w:t>
      </w:r>
      <w:r w:rsidR="006C6E18" w:rsidRPr="00176961">
        <w:rPr>
          <w:kern w:val="22"/>
          <w:szCs w:val="22"/>
          <w:lang w:val="es-ES_tradnl"/>
        </w:rPr>
        <w:t>,</w:t>
      </w:r>
      <w:r w:rsidR="003A031C" w:rsidRPr="00176961">
        <w:rPr>
          <w:kern w:val="22"/>
          <w:szCs w:val="22"/>
          <w:lang w:val="es-ES_tradnl"/>
        </w:rPr>
        <w:t xml:space="preserve"> adoptada por la Conferencia de las Partes en el Convenio sobre la Diversidad Biológica en su 13ª reunión</w:t>
      </w:r>
      <w:r w:rsidR="009B7CA5" w:rsidRPr="00176961">
        <w:rPr>
          <w:kern w:val="22"/>
          <w:szCs w:val="22"/>
          <w:lang w:val="es-ES_tradnl"/>
        </w:rPr>
        <w:t>.</w:t>
      </w:r>
    </w:p>
    <w:p w14:paraId="08822164" w14:textId="1C3D1372" w:rsidR="00A61C21" w:rsidRPr="00176961" w:rsidRDefault="003A031C" w:rsidP="00883A1C">
      <w:pPr>
        <w:pStyle w:val="Para1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kern w:val="22"/>
          <w:szCs w:val="22"/>
          <w:lang w:val="es-ES_tradnl"/>
        </w:rPr>
      </w:pPr>
      <w:r w:rsidRPr="00176961">
        <w:rPr>
          <w:kern w:val="22"/>
          <w:szCs w:val="22"/>
          <w:lang w:val="es-ES_tradnl"/>
        </w:rPr>
        <w:t>E</w:t>
      </w:r>
      <w:r w:rsidR="00A61C21" w:rsidRPr="00176961">
        <w:rPr>
          <w:kern w:val="22"/>
          <w:szCs w:val="22"/>
          <w:lang w:val="es-ES_tradnl"/>
        </w:rPr>
        <w:t xml:space="preserve">n </w:t>
      </w:r>
      <w:r w:rsidRPr="00176961">
        <w:rPr>
          <w:kern w:val="22"/>
          <w:szCs w:val="22"/>
          <w:lang w:val="es-ES_tradnl"/>
        </w:rPr>
        <w:t>el párrafo 10 de la resolución</w:t>
      </w:r>
      <w:r w:rsidR="00A61C21" w:rsidRPr="00176961">
        <w:rPr>
          <w:kern w:val="22"/>
          <w:szCs w:val="22"/>
          <w:lang w:val="es-ES_tradnl"/>
        </w:rPr>
        <w:t xml:space="preserve">, </w:t>
      </w:r>
      <w:r w:rsidRPr="00176961">
        <w:rPr>
          <w:kern w:val="22"/>
          <w:szCs w:val="22"/>
          <w:lang w:val="es-ES_tradnl"/>
        </w:rPr>
        <w:t>la Conferencia de las Partes en la CMS pidió a la Secretaría de la CMS que preparara propuestas para fortalecer la cooperación, la coordinación y las sinergias con otros convenios relacionados con la diversidad biológica para su examen en sus reuniones ulteriores</w:t>
      </w:r>
      <w:r w:rsidR="00A61C21" w:rsidRPr="00176961">
        <w:rPr>
          <w:kern w:val="22"/>
          <w:szCs w:val="22"/>
          <w:lang w:val="es-ES_tradnl"/>
        </w:rPr>
        <w:t xml:space="preserve">. </w:t>
      </w:r>
      <w:r w:rsidRPr="00176961">
        <w:rPr>
          <w:kern w:val="22"/>
          <w:szCs w:val="22"/>
          <w:lang w:val="es-ES_tradnl"/>
        </w:rPr>
        <w:t xml:space="preserve">Cursó varias invitaciones a la atención del Grupo de Enlace de los Convenios Relacionados con la Diversidad Biológica </w:t>
      </w:r>
      <w:r w:rsidR="003C652E" w:rsidRPr="00176961">
        <w:rPr>
          <w:kern w:val="22"/>
          <w:szCs w:val="22"/>
          <w:lang w:val="es-ES_tradnl"/>
        </w:rPr>
        <w:t>(</w:t>
      </w:r>
      <w:r w:rsidRPr="00176961">
        <w:rPr>
          <w:kern w:val="22"/>
          <w:szCs w:val="22"/>
          <w:lang w:val="es-ES_tradnl"/>
        </w:rPr>
        <w:t xml:space="preserve">por ejemplo, párrafos </w:t>
      </w:r>
      <w:r w:rsidR="003C652E" w:rsidRPr="00176961">
        <w:rPr>
          <w:kern w:val="22"/>
          <w:szCs w:val="22"/>
          <w:lang w:val="es-ES_tradnl"/>
        </w:rPr>
        <w:t>17</w:t>
      </w:r>
      <w:r w:rsidR="003C541C" w:rsidRPr="00176961">
        <w:rPr>
          <w:kern w:val="22"/>
          <w:szCs w:val="22"/>
          <w:lang w:val="es-ES_tradnl"/>
        </w:rPr>
        <w:t>-</w:t>
      </w:r>
      <w:r w:rsidR="003C652E" w:rsidRPr="00176961">
        <w:rPr>
          <w:kern w:val="22"/>
          <w:szCs w:val="22"/>
          <w:lang w:val="es-ES_tradnl"/>
        </w:rPr>
        <w:t xml:space="preserve">20). </w:t>
      </w:r>
      <w:r w:rsidRPr="00176961">
        <w:rPr>
          <w:kern w:val="22"/>
          <w:szCs w:val="22"/>
          <w:lang w:val="es-ES_tradnl"/>
        </w:rPr>
        <w:t xml:space="preserve">En el párrafo </w:t>
      </w:r>
      <w:r w:rsidR="00A61C21" w:rsidRPr="00176961">
        <w:rPr>
          <w:kern w:val="22"/>
          <w:szCs w:val="22"/>
          <w:lang w:val="es-ES_tradnl"/>
        </w:rPr>
        <w:t xml:space="preserve">23, </w:t>
      </w:r>
      <w:r w:rsidRPr="00176961">
        <w:rPr>
          <w:kern w:val="22"/>
          <w:szCs w:val="22"/>
          <w:lang w:val="es-ES_tradnl"/>
        </w:rPr>
        <w:t xml:space="preserve">la Conferencia de las Partes instó a las Partes a establecer una estrecha colaboración a nivel nacional entre el punto focal de la CMS y los puntos focales de otros </w:t>
      </w:r>
      <w:r w:rsidR="0074246D" w:rsidRPr="00176961">
        <w:rPr>
          <w:kern w:val="22"/>
          <w:szCs w:val="22"/>
          <w:lang w:val="es-ES_tradnl"/>
        </w:rPr>
        <w:t>convenios pertinentes</w:t>
      </w:r>
      <w:r w:rsidR="005A3A70" w:rsidRPr="00176961">
        <w:rPr>
          <w:kern w:val="22"/>
          <w:szCs w:val="22"/>
          <w:lang w:val="es-ES_tradnl"/>
        </w:rPr>
        <w:t>,</w:t>
      </w:r>
      <w:r w:rsidR="0074246D" w:rsidRPr="00176961">
        <w:rPr>
          <w:kern w:val="22"/>
          <w:szCs w:val="22"/>
          <w:lang w:val="es-ES_tradnl"/>
        </w:rPr>
        <w:t xml:space="preserve"> con el fin de que los gobiernos elaboraran enfoques coherentes y sinérgicos entre los convenio</w:t>
      </w:r>
      <w:r w:rsidR="00A61C21" w:rsidRPr="00176961">
        <w:rPr>
          <w:kern w:val="22"/>
          <w:szCs w:val="22"/>
          <w:lang w:val="es-ES_tradnl"/>
        </w:rPr>
        <w:t>s</w:t>
      </w:r>
      <w:r w:rsidR="009902B9" w:rsidRPr="00176961">
        <w:rPr>
          <w:kern w:val="22"/>
          <w:szCs w:val="22"/>
          <w:lang w:val="es-ES_tradnl"/>
        </w:rPr>
        <w:t xml:space="preserve"> </w:t>
      </w:r>
      <w:r w:rsidR="0074246D" w:rsidRPr="00176961">
        <w:rPr>
          <w:kern w:val="22"/>
          <w:szCs w:val="22"/>
          <w:lang w:val="es-ES_tradnl"/>
        </w:rPr>
        <w:t>y aumentaran la eficacia de los actividades nacionales</w:t>
      </w:r>
      <w:r w:rsidR="005A3A70" w:rsidRPr="00176961">
        <w:rPr>
          <w:kern w:val="22"/>
          <w:szCs w:val="22"/>
          <w:lang w:val="es-ES_tradnl"/>
        </w:rPr>
        <w:t>;</w:t>
      </w:r>
      <w:r w:rsidR="00A61C21" w:rsidRPr="00176961">
        <w:rPr>
          <w:kern w:val="22"/>
          <w:szCs w:val="22"/>
          <w:lang w:val="es-ES_tradnl"/>
        </w:rPr>
        <w:t xml:space="preserve"> </w:t>
      </w:r>
      <w:r w:rsidR="0074246D" w:rsidRPr="00176961">
        <w:rPr>
          <w:kern w:val="22"/>
          <w:szCs w:val="22"/>
          <w:lang w:val="es-ES_tradnl"/>
        </w:rPr>
        <w:t xml:space="preserve">por ejemplo, </w:t>
      </w:r>
      <w:r w:rsidR="005A3A70" w:rsidRPr="00176961">
        <w:rPr>
          <w:kern w:val="22"/>
          <w:szCs w:val="22"/>
          <w:lang w:val="es-ES_tradnl"/>
        </w:rPr>
        <w:t>creando</w:t>
      </w:r>
      <w:r w:rsidR="0074246D" w:rsidRPr="00176961">
        <w:rPr>
          <w:kern w:val="22"/>
          <w:szCs w:val="22"/>
          <w:lang w:val="es-ES_tradnl"/>
        </w:rPr>
        <w:t xml:space="preserve"> grupos de trabajo sobre biodiversidad que coordinaran los trabajos de los puntos focales de los </w:t>
      </w:r>
      <w:r w:rsidR="005A3A70" w:rsidRPr="00176961">
        <w:rPr>
          <w:kern w:val="22"/>
          <w:szCs w:val="22"/>
          <w:lang w:val="es-ES_tradnl"/>
        </w:rPr>
        <w:t xml:space="preserve">correspondientes </w:t>
      </w:r>
      <w:r w:rsidR="0074246D" w:rsidRPr="00176961">
        <w:rPr>
          <w:kern w:val="22"/>
          <w:szCs w:val="22"/>
          <w:lang w:val="es-ES_tradnl"/>
        </w:rPr>
        <w:t>acuerdos multilaterales sobr</w:t>
      </w:r>
      <w:r w:rsidR="005A3A70" w:rsidRPr="00176961">
        <w:rPr>
          <w:kern w:val="22"/>
          <w:szCs w:val="22"/>
          <w:lang w:val="es-ES_tradnl"/>
        </w:rPr>
        <w:t xml:space="preserve">e el medio ambiente </w:t>
      </w:r>
      <w:r w:rsidR="0074246D" w:rsidRPr="00176961">
        <w:rPr>
          <w:kern w:val="22"/>
          <w:szCs w:val="22"/>
          <w:lang w:val="es-ES_tradnl"/>
        </w:rPr>
        <w:t xml:space="preserve">y otras partes interesadas, </w:t>
      </w:r>
      <w:r w:rsidR="005A3A70" w:rsidRPr="00176961">
        <w:rPr>
          <w:kern w:val="22"/>
          <w:szCs w:val="22"/>
          <w:lang w:val="es-ES_tradnl"/>
        </w:rPr>
        <w:t xml:space="preserve">a fin de que, </w:t>
      </w:r>
      <w:r w:rsidR="0074246D" w:rsidRPr="00176961">
        <w:rPr>
          <w:kern w:val="22"/>
          <w:szCs w:val="22"/>
          <w:lang w:val="es-ES_tradnl"/>
        </w:rPr>
        <w:t>entre otras cosas, adop</w:t>
      </w:r>
      <w:r w:rsidR="005A3A70" w:rsidRPr="00176961">
        <w:rPr>
          <w:kern w:val="22"/>
          <w:szCs w:val="22"/>
          <w:lang w:val="es-ES_tradnl"/>
        </w:rPr>
        <w:t>taran</w:t>
      </w:r>
      <w:r w:rsidR="0074246D" w:rsidRPr="00176961">
        <w:rPr>
          <w:kern w:val="22"/>
          <w:szCs w:val="22"/>
          <w:lang w:val="es-ES_tradnl"/>
        </w:rPr>
        <w:t xml:space="preserve"> medidas </w:t>
      </w:r>
      <w:r w:rsidR="005A3A70" w:rsidRPr="00176961">
        <w:rPr>
          <w:kern w:val="22"/>
          <w:szCs w:val="22"/>
          <w:lang w:val="es-ES_tradnl"/>
        </w:rPr>
        <w:t xml:space="preserve">pertinentes </w:t>
      </w:r>
      <w:r w:rsidR="0074246D" w:rsidRPr="00176961">
        <w:rPr>
          <w:kern w:val="22"/>
          <w:szCs w:val="22"/>
          <w:lang w:val="es-ES_tradnl"/>
        </w:rPr>
        <w:t>en las estrategias y planes de acción nacionales en materia de diversidad biológica</w:t>
      </w:r>
      <w:r w:rsidR="005A3A70" w:rsidRPr="00176961">
        <w:rPr>
          <w:kern w:val="22"/>
          <w:szCs w:val="22"/>
          <w:lang w:val="es-ES_tradnl"/>
        </w:rPr>
        <w:t>,</w:t>
      </w:r>
      <w:r w:rsidR="0074246D" w:rsidRPr="00176961">
        <w:rPr>
          <w:kern w:val="22"/>
          <w:szCs w:val="22"/>
          <w:lang w:val="es-ES_tradnl"/>
        </w:rPr>
        <w:t xml:space="preserve"> presenta</w:t>
      </w:r>
      <w:r w:rsidR="005A3A70" w:rsidRPr="00176961">
        <w:rPr>
          <w:kern w:val="22"/>
          <w:szCs w:val="22"/>
          <w:lang w:val="es-ES_tradnl"/>
        </w:rPr>
        <w:t>ran</w:t>
      </w:r>
      <w:r w:rsidR="0074246D" w:rsidRPr="00176961">
        <w:rPr>
          <w:kern w:val="22"/>
          <w:szCs w:val="22"/>
          <w:lang w:val="es-ES_tradnl"/>
        </w:rPr>
        <w:t xml:space="preserve"> infor</w:t>
      </w:r>
      <w:r w:rsidR="005A3A70" w:rsidRPr="00176961">
        <w:rPr>
          <w:kern w:val="22"/>
          <w:szCs w:val="22"/>
          <w:lang w:val="es-ES_tradnl"/>
        </w:rPr>
        <w:t xml:space="preserve">mes nacionales armonizados y </w:t>
      </w:r>
      <w:r w:rsidR="0074246D" w:rsidRPr="00176961">
        <w:rPr>
          <w:kern w:val="22"/>
          <w:szCs w:val="22"/>
          <w:lang w:val="es-ES_tradnl"/>
        </w:rPr>
        <w:t>adop</w:t>
      </w:r>
      <w:r w:rsidR="005A3A70" w:rsidRPr="00176961">
        <w:rPr>
          <w:kern w:val="22"/>
          <w:szCs w:val="22"/>
          <w:lang w:val="es-ES_tradnl"/>
        </w:rPr>
        <w:t>taran</w:t>
      </w:r>
      <w:r w:rsidR="0074246D" w:rsidRPr="00176961">
        <w:rPr>
          <w:kern w:val="22"/>
          <w:szCs w:val="22"/>
          <w:lang w:val="es-ES_tradnl"/>
        </w:rPr>
        <w:t xml:space="preserve"> posiciones nacionales coherentes respecto de cada acuerdo multilateral sobre el medio ambiente</w:t>
      </w:r>
      <w:r w:rsidR="00A61C21" w:rsidRPr="00176961">
        <w:rPr>
          <w:kern w:val="22"/>
          <w:szCs w:val="22"/>
          <w:lang w:val="es-ES_tradnl"/>
        </w:rPr>
        <w:t>.</w:t>
      </w:r>
    </w:p>
    <w:p w14:paraId="0347B773" w14:textId="487364FC" w:rsidR="009B7CA5" w:rsidRPr="00176961" w:rsidRDefault="002E5F8C" w:rsidP="00883A1C">
      <w:pPr>
        <w:pStyle w:val="Para1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kern w:val="22"/>
          <w:szCs w:val="22"/>
          <w:lang w:val="es-ES_tradnl"/>
        </w:rPr>
      </w:pPr>
      <w:r w:rsidRPr="00176961">
        <w:rPr>
          <w:kern w:val="22"/>
          <w:szCs w:val="22"/>
          <w:lang w:val="es-ES_tradnl"/>
        </w:rPr>
        <w:t>En su 7ª reunión</w:t>
      </w:r>
      <w:r w:rsidR="00ED7098" w:rsidRPr="00176961">
        <w:rPr>
          <w:kern w:val="22"/>
          <w:szCs w:val="22"/>
          <w:lang w:val="es-ES_tradnl"/>
        </w:rPr>
        <w:t xml:space="preserve"> (Kigali, 30 </w:t>
      </w:r>
      <w:r w:rsidRPr="00176961">
        <w:rPr>
          <w:kern w:val="22"/>
          <w:szCs w:val="22"/>
          <w:lang w:val="es-ES_tradnl"/>
        </w:rPr>
        <w:t xml:space="preserve">de octubre a 3 de noviembre de </w:t>
      </w:r>
      <w:r w:rsidR="00ED7098" w:rsidRPr="00176961">
        <w:rPr>
          <w:kern w:val="22"/>
          <w:szCs w:val="22"/>
          <w:lang w:val="es-ES_tradnl"/>
        </w:rPr>
        <w:t>2017)</w:t>
      </w:r>
      <w:r w:rsidR="004806BF" w:rsidRPr="00176961">
        <w:rPr>
          <w:kern w:val="22"/>
          <w:szCs w:val="22"/>
          <w:lang w:val="es-ES_tradnl"/>
        </w:rPr>
        <w:t>,</w:t>
      </w:r>
      <w:r w:rsidR="0045665D" w:rsidRPr="00176961">
        <w:rPr>
          <w:kern w:val="22"/>
          <w:szCs w:val="22"/>
          <w:lang w:val="es-ES_tradnl"/>
        </w:rPr>
        <w:t xml:space="preserve"> </w:t>
      </w:r>
      <w:r w:rsidR="00530A31" w:rsidRPr="00176961">
        <w:rPr>
          <w:kern w:val="22"/>
          <w:szCs w:val="22"/>
          <w:lang w:val="es-ES_tradnl"/>
        </w:rPr>
        <w:t>el Órgano R</w:t>
      </w:r>
      <w:r w:rsidRPr="00176961">
        <w:rPr>
          <w:kern w:val="22"/>
          <w:szCs w:val="22"/>
          <w:lang w:val="es-ES_tradnl"/>
        </w:rPr>
        <w:t>ector del Tratado internacional sobre los recursos fitogenéticos para la alimentación y la agricultura</w:t>
      </w:r>
      <w:r w:rsidR="00530A31" w:rsidRPr="00176961">
        <w:rPr>
          <w:kern w:val="22"/>
          <w:szCs w:val="22"/>
          <w:lang w:val="es-ES_tradnl"/>
        </w:rPr>
        <w:t xml:space="preserve"> adoptó resoluc</w:t>
      </w:r>
      <w:r w:rsidR="00A61C21" w:rsidRPr="00176961">
        <w:rPr>
          <w:kern w:val="22"/>
          <w:szCs w:val="22"/>
          <w:lang w:val="es-ES_tradnl"/>
        </w:rPr>
        <w:t>ion</w:t>
      </w:r>
      <w:r w:rsidR="00530A31" w:rsidRPr="00176961">
        <w:rPr>
          <w:kern w:val="22"/>
          <w:szCs w:val="22"/>
          <w:lang w:val="es-ES_tradnl"/>
        </w:rPr>
        <w:t>e</w:t>
      </w:r>
      <w:r w:rsidR="00A61C21" w:rsidRPr="00176961">
        <w:rPr>
          <w:kern w:val="22"/>
          <w:szCs w:val="22"/>
          <w:lang w:val="es-ES_tradnl"/>
        </w:rPr>
        <w:t xml:space="preserve">s </w:t>
      </w:r>
      <w:r w:rsidR="008D1B1A" w:rsidRPr="00176961">
        <w:rPr>
          <w:kern w:val="22"/>
          <w:szCs w:val="22"/>
          <w:lang w:val="es-ES_tradnl"/>
        </w:rPr>
        <w:t>relativas a su</w:t>
      </w:r>
      <w:r w:rsidR="00530A31" w:rsidRPr="00176961">
        <w:rPr>
          <w:kern w:val="22"/>
          <w:szCs w:val="22"/>
          <w:lang w:val="es-ES_tradnl"/>
        </w:rPr>
        <w:t xml:space="preserve"> relación con el Convenio sobre la Diversidad Biológica</w:t>
      </w:r>
      <w:r w:rsidR="00A61C21" w:rsidRPr="00176961">
        <w:rPr>
          <w:kern w:val="22"/>
          <w:szCs w:val="22"/>
          <w:lang w:val="es-ES_tradnl"/>
        </w:rPr>
        <w:t xml:space="preserve"> </w:t>
      </w:r>
      <w:r w:rsidR="00530A31" w:rsidRPr="00176961">
        <w:rPr>
          <w:kern w:val="22"/>
          <w:szCs w:val="22"/>
          <w:lang w:val="es-ES_tradnl"/>
        </w:rPr>
        <w:t xml:space="preserve">(resolución </w:t>
      </w:r>
      <w:hyperlink r:id="rId15" w:history="1">
        <w:r w:rsidR="00530A31" w:rsidRPr="00176961">
          <w:rPr>
            <w:rStyle w:val="Lienhypertexte"/>
            <w:kern w:val="22"/>
            <w:szCs w:val="22"/>
            <w:lang w:val="es-ES_tradnl"/>
          </w:rPr>
          <w:t>9/2017</w:t>
        </w:r>
      </w:hyperlink>
      <w:r w:rsidR="00A61C21" w:rsidRPr="00176961">
        <w:rPr>
          <w:kern w:val="22"/>
          <w:szCs w:val="22"/>
          <w:lang w:val="es-ES_tradnl"/>
        </w:rPr>
        <w:t xml:space="preserve">) </w:t>
      </w:r>
      <w:r w:rsidR="00F43288" w:rsidRPr="00176961">
        <w:rPr>
          <w:kern w:val="22"/>
          <w:szCs w:val="22"/>
          <w:lang w:val="es-ES_tradnl"/>
        </w:rPr>
        <w:t>y a su cooperación con otros órganos y organizaciones internacionales (resolució</w:t>
      </w:r>
      <w:r w:rsidR="00A61C21" w:rsidRPr="00176961">
        <w:rPr>
          <w:kern w:val="22"/>
          <w:szCs w:val="22"/>
          <w:lang w:val="es-ES_tradnl"/>
        </w:rPr>
        <w:t>n</w:t>
      </w:r>
      <w:r w:rsidR="00B23612" w:rsidRPr="00176961">
        <w:rPr>
          <w:kern w:val="22"/>
          <w:szCs w:val="22"/>
          <w:lang w:val="es-ES_tradnl"/>
        </w:rPr>
        <w:t xml:space="preserve"> </w:t>
      </w:r>
      <w:hyperlink r:id="rId16" w:history="1">
        <w:r w:rsidR="00B23612" w:rsidRPr="00176961">
          <w:rPr>
            <w:rStyle w:val="Lienhypertexte"/>
            <w:kern w:val="22"/>
            <w:szCs w:val="22"/>
            <w:lang w:val="es-ES_tradnl"/>
          </w:rPr>
          <w:t>12/2017</w:t>
        </w:r>
      </w:hyperlink>
      <w:r w:rsidR="00A61C21" w:rsidRPr="00176961">
        <w:rPr>
          <w:kern w:val="22"/>
          <w:szCs w:val="22"/>
          <w:lang w:val="es-ES_tradnl"/>
        </w:rPr>
        <w:t>)</w:t>
      </w:r>
      <w:r w:rsidR="001E2741" w:rsidRPr="00176961">
        <w:rPr>
          <w:kern w:val="22"/>
          <w:szCs w:val="22"/>
          <w:lang w:val="es-ES_tradnl"/>
        </w:rPr>
        <w:t xml:space="preserve">. </w:t>
      </w:r>
      <w:r w:rsidR="00F43288" w:rsidRPr="00176961">
        <w:rPr>
          <w:kern w:val="22"/>
          <w:szCs w:val="22"/>
          <w:lang w:val="es-ES_tradnl"/>
        </w:rPr>
        <w:t>En la resolución</w:t>
      </w:r>
      <w:r w:rsidR="001E2741" w:rsidRPr="00176961">
        <w:rPr>
          <w:kern w:val="22"/>
          <w:szCs w:val="22"/>
          <w:lang w:val="es-ES_tradnl"/>
        </w:rPr>
        <w:t xml:space="preserve"> 9/2017, </w:t>
      </w:r>
      <w:r w:rsidR="00F43288" w:rsidRPr="00176961">
        <w:rPr>
          <w:kern w:val="22"/>
          <w:szCs w:val="22"/>
          <w:lang w:val="es-ES_tradnl"/>
        </w:rPr>
        <w:t>el Órgano Rector acogió con agrado los anexos</w:t>
      </w:r>
      <w:r w:rsidR="0045665D" w:rsidRPr="00176961">
        <w:rPr>
          <w:kern w:val="22"/>
          <w:szCs w:val="22"/>
          <w:lang w:val="es-ES_tradnl"/>
        </w:rPr>
        <w:t xml:space="preserve"> I </w:t>
      </w:r>
      <w:r w:rsidR="00F43288" w:rsidRPr="00176961">
        <w:rPr>
          <w:kern w:val="22"/>
          <w:szCs w:val="22"/>
          <w:lang w:val="es-ES_tradnl"/>
        </w:rPr>
        <w:t>y</w:t>
      </w:r>
      <w:r w:rsidR="0045665D" w:rsidRPr="00176961">
        <w:rPr>
          <w:kern w:val="22"/>
          <w:szCs w:val="22"/>
          <w:lang w:val="es-ES_tradnl"/>
        </w:rPr>
        <w:t xml:space="preserve"> II </w:t>
      </w:r>
      <w:r w:rsidR="00F43288" w:rsidRPr="00176961">
        <w:rPr>
          <w:kern w:val="22"/>
          <w:szCs w:val="22"/>
          <w:lang w:val="es-ES_tradnl"/>
        </w:rPr>
        <w:t>a la decisión</w:t>
      </w:r>
      <w:r w:rsidR="0045665D" w:rsidRPr="00176961">
        <w:rPr>
          <w:kern w:val="22"/>
          <w:szCs w:val="22"/>
          <w:lang w:val="es-ES_tradnl"/>
        </w:rPr>
        <w:t xml:space="preserve"> XIII/24, invit</w:t>
      </w:r>
      <w:r w:rsidR="00F43288" w:rsidRPr="00176961">
        <w:rPr>
          <w:kern w:val="22"/>
          <w:szCs w:val="22"/>
          <w:lang w:val="es-ES_tradnl"/>
        </w:rPr>
        <w:t xml:space="preserve">ó a las Partes Contratantes a que consideraran la posibilidad de apoyar la </w:t>
      </w:r>
      <w:r w:rsidR="008B191B" w:rsidRPr="00176961">
        <w:rPr>
          <w:kern w:val="22"/>
          <w:szCs w:val="22"/>
          <w:lang w:val="es-ES_tradnl"/>
        </w:rPr>
        <w:t>implementa</w:t>
      </w:r>
      <w:r w:rsidR="00F43288" w:rsidRPr="00176961">
        <w:rPr>
          <w:kern w:val="22"/>
          <w:szCs w:val="22"/>
          <w:lang w:val="es-ES_tradnl"/>
        </w:rPr>
        <w:t>ción de las opciones con miras a mejorar</w:t>
      </w:r>
      <w:r w:rsidR="008B191B" w:rsidRPr="00176961">
        <w:rPr>
          <w:kern w:val="22"/>
          <w:szCs w:val="22"/>
          <w:lang w:val="es-ES_tradnl"/>
        </w:rPr>
        <w:t xml:space="preserve"> </w:t>
      </w:r>
      <w:r w:rsidR="00F43288" w:rsidRPr="00176961">
        <w:rPr>
          <w:kern w:val="22"/>
          <w:szCs w:val="22"/>
          <w:lang w:val="es-ES_tradnl"/>
        </w:rPr>
        <w:t>las sinergias entre los convenios relacionados con la diversidad biológica</w:t>
      </w:r>
      <w:r w:rsidR="0045665D" w:rsidRPr="00176961">
        <w:rPr>
          <w:kern w:val="22"/>
          <w:szCs w:val="22"/>
          <w:lang w:val="es-ES_tradnl"/>
        </w:rPr>
        <w:t xml:space="preserve">, </w:t>
      </w:r>
      <w:r w:rsidR="00F43288" w:rsidRPr="00176961">
        <w:rPr>
          <w:kern w:val="22"/>
          <w:szCs w:val="22"/>
          <w:lang w:val="es-ES_tradnl"/>
        </w:rPr>
        <w:t xml:space="preserve">y pidió al Secretario que adoptara las medidas pertinentes previstas en esas opciones, particularmente en el contexto del </w:t>
      </w:r>
      <w:r w:rsidR="00D42490" w:rsidRPr="00176961">
        <w:rPr>
          <w:kern w:val="22"/>
          <w:szCs w:val="22"/>
          <w:lang w:val="es-ES_tradnl"/>
        </w:rPr>
        <w:t>Grupo de Enlace de los Convenios Relacionados con la Diversidad Biológica</w:t>
      </w:r>
      <w:r w:rsidR="00A61C21" w:rsidRPr="00176961">
        <w:rPr>
          <w:kern w:val="22"/>
          <w:szCs w:val="22"/>
          <w:lang w:val="es-ES_tradnl"/>
        </w:rPr>
        <w:t xml:space="preserve">, </w:t>
      </w:r>
      <w:r w:rsidR="00D42490" w:rsidRPr="00176961">
        <w:rPr>
          <w:kern w:val="22"/>
          <w:szCs w:val="22"/>
          <w:lang w:val="es-ES_tradnl"/>
        </w:rPr>
        <w:t>los programas de trabajo conjuntos con otros instrumentos internacionales pertinentes, la gestión de información y los conocimientos</w:t>
      </w:r>
      <w:r w:rsidR="00A61C21" w:rsidRPr="00176961">
        <w:rPr>
          <w:kern w:val="22"/>
          <w:szCs w:val="22"/>
          <w:lang w:val="es-ES_tradnl"/>
        </w:rPr>
        <w:t xml:space="preserve">, </w:t>
      </w:r>
      <w:r w:rsidR="00D42490" w:rsidRPr="00176961">
        <w:rPr>
          <w:kern w:val="22"/>
          <w:szCs w:val="22"/>
          <w:lang w:val="es-ES_tradnl"/>
        </w:rPr>
        <w:t>las tareas de elaboración de informes y seguimiento, la comunicación pública y las actividades de creación de capacidad</w:t>
      </w:r>
      <w:r w:rsidR="009B7CA5" w:rsidRPr="00176961">
        <w:rPr>
          <w:kern w:val="22"/>
          <w:szCs w:val="22"/>
          <w:lang w:val="es-ES_tradnl"/>
        </w:rPr>
        <w:t>.</w:t>
      </w:r>
    </w:p>
    <w:p w14:paraId="71555A24" w14:textId="4D0388CF" w:rsidR="0004114D" w:rsidRPr="00176961" w:rsidRDefault="00C10E8D" w:rsidP="00883A1C">
      <w:pPr>
        <w:pStyle w:val="Para1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kern w:val="22"/>
          <w:szCs w:val="22"/>
          <w:lang w:val="es-ES_tradnl"/>
        </w:rPr>
      </w:pPr>
      <w:r w:rsidRPr="00176961">
        <w:rPr>
          <w:kern w:val="22"/>
          <w:szCs w:val="22"/>
          <w:lang w:val="es-ES_tradnl"/>
        </w:rPr>
        <w:t>E</w:t>
      </w:r>
      <w:r w:rsidR="009B7CA5" w:rsidRPr="00176961">
        <w:rPr>
          <w:kern w:val="22"/>
          <w:szCs w:val="22"/>
          <w:lang w:val="es-ES_tradnl"/>
        </w:rPr>
        <w:t xml:space="preserve">n </w:t>
      </w:r>
      <w:r w:rsidRPr="00176961">
        <w:rPr>
          <w:kern w:val="22"/>
          <w:szCs w:val="22"/>
          <w:lang w:val="es-ES_tradnl"/>
        </w:rPr>
        <w:t>la misma resolución</w:t>
      </w:r>
      <w:r w:rsidR="009B7CA5" w:rsidRPr="00176961">
        <w:rPr>
          <w:kern w:val="22"/>
          <w:szCs w:val="22"/>
          <w:lang w:val="es-ES_tradnl"/>
        </w:rPr>
        <w:t xml:space="preserve">, </w:t>
      </w:r>
      <w:r w:rsidRPr="00176961">
        <w:rPr>
          <w:kern w:val="22"/>
          <w:szCs w:val="22"/>
          <w:lang w:val="es-ES_tradnl"/>
        </w:rPr>
        <w:t xml:space="preserve">el Órgano Rector acogió con agrado la decisión </w:t>
      </w:r>
      <w:r w:rsidR="008B191B" w:rsidRPr="00176961">
        <w:rPr>
          <w:kern w:val="22"/>
          <w:szCs w:val="22"/>
          <w:lang w:val="es-ES_tradnl"/>
        </w:rPr>
        <w:t>adoptada por</w:t>
      </w:r>
      <w:r w:rsidRPr="00176961">
        <w:rPr>
          <w:kern w:val="22"/>
          <w:szCs w:val="22"/>
          <w:lang w:val="es-ES_tradnl"/>
        </w:rPr>
        <w:t xml:space="preserve"> la Conferencia de las Partes en el Convenio sobre la Diversidad Biológica en su 13ª reunión, de incluir </w:t>
      </w:r>
      <w:r w:rsidR="008B191B" w:rsidRPr="00176961">
        <w:rPr>
          <w:kern w:val="22"/>
          <w:szCs w:val="22"/>
          <w:lang w:val="es-ES_tradnl"/>
        </w:rPr>
        <w:t xml:space="preserve">en el marco cuatrienal de prioridades programáticas </w:t>
      </w:r>
      <w:r w:rsidRPr="00176961">
        <w:rPr>
          <w:kern w:val="22"/>
          <w:szCs w:val="22"/>
          <w:lang w:val="es-ES_tradnl"/>
        </w:rPr>
        <w:t xml:space="preserve">elementos de asesoramiento </w:t>
      </w:r>
      <w:r w:rsidR="008B191B" w:rsidRPr="00176961">
        <w:rPr>
          <w:kern w:val="22"/>
          <w:szCs w:val="22"/>
          <w:lang w:val="es-ES_tradnl"/>
        </w:rPr>
        <w:t xml:space="preserve">destinados al Fondo para el Medio Ambiente Mundial </w:t>
      </w:r>
      <w:r w:rsidRPr="00176961">
        <w:rPr>
          <w:kern w:val="22"/>
          <w:szCs w:val="22"/>
          <w:lang w:val="es-ES_tradnl"/>
        </w:rPr>
        <w:t>en relación con el Tratado</w:t>
      </w:r>
      <w:r w:rsidR="00257B50" w:rsidRPr="00176961">
        <w:rPr>
          <w:kern w:val="22"/>
          <w:szCs w:val="22"/>
          <w:lang w:val="es-ES_tradnl"/>
        </w:rPr>
        <w:t>.</w:t>
      </w:r>
      <w:r w:rsidR="009B7CA5" w:rsidRPr="00176961">
        <w:rPr>
          <w:kern w:val="22"/>
          <w:szCs w:val="22"/>
          <w:lang w:val="es-ES_tradnl"/>
        </w:rPr>
        <w:t xml:space="preserve"> </w:t>
      </w:r>
      <w:r w:rsidRPr="00176961">
        <w:rPr>
          <w:kern w:val="22"/>
          <w:szCs w:val="22"/>
          <w:lang w:val="es-ES_tradnl"/>
        </w:rPr>
        <w:t xml:space="preserve">Tomó nota de la decisión de la Conferencia de las Partes en el Convenio sobre Diversidad Biológica de elaborar orientaciones estratégicas para el octavo periodo de reposición del </w:t>
      </w:r>
      <w:r w:rsidR="00EA7490" w:rsidRPr="00176961">
        <w:rPr>
          <w:kern w:val="22"/>
          <w:szCs w:val="22"/>
          <w:lang w:val="es-ES_tradnl"/>
        </w:rPr>
        <w:t>Fondo Fiduciario par</w:t>
      </w:r>
      <w:r w:rsidR="003D12AA" w:rsidRPr="00176961">
        <w:rPr>
          <w:kern w:val="22"/>
          <w:szCs w:val="22"/>
          <w:lang w:val="es-ES_tradnl"/>
        </w:rPr>
        <w:t>a</w:t>
      </w:r>
      <w:r w:rsidR="00EA7490" w:rsidRPr="00176961">
        <w:rPr>
          <w:kern w:val="22"/>
          <w:szCs w:val="22"/>
          <w:lang w:val="es-ES_tradnl"/>
        </w:rPr>
        <w:t xml:space="preserve"> el Medio Ambiente Mundial</w:t>
      </w:r>
      <w:r w:rsidR="009B7CA5" w:rsidRPr="00176961">
        <w:rPr>
          <w:kern w:val="22"/>
          <w:szCs w:val="22"/>
          <w:lang w:val="es-ES_tradnl"/>
        </w:rPr>
        <w:t xml:space="preserve">. </w:t>
      </w:r>
      <w:r w:rsidR="000C647D">
        <w:rPr>
          <w:kern w:val="22"/>
          <w:szCs w:val="22"/>
          <w:lang w:val="es-ES_tradnl"/>
        </w:rPr>
        <w:t>Además, reconoció</w:t>
      </w:r>
      <w:r w:rsidR="00EA7490" w:rsidRPr="00176961">
        <w:rPr>
          <w:kern w:val="22"/>
          <w:szCs w:val="22"/>
          <w:lang w:val="es-ES_tradnl"/>
        </w:rPr>
        <w:t xml:space="preserve"> que el seguimiento del Plan Estratégico para la Diversidad Biológica 2011-2020 </w:t>
      </w:r>
      <w:r w:rsidR="003D12AA" w:rsidRPr="00176961">
        <w:rPr>
          <w:kern w:val="22"/>
          <w:szCs w:val="22"/>
          <w:lang w:val="es-ES_tradnl"/>
        </w:rPr>
        <w:t>ofrecía</w:t>
      </w:r>
      <w:r w:rsidR="00EA7490" w:rsidRPr="00176961">
        <w:rPr>
          <w:kern w:val="22"/>
          <w:szCs w:val="22"/>
          <w:lang w:val="es-ES_tradnl"/>
        </w:rPr>
        <w:t xml:space="preserve"> la </w:t>
      </w:r>
      <w:r w:rsidR="003D12AA" w:rsidRPr="00176961">
        <w:rPr>
          <w:kern w:val="22"/>
          <w:szCs w:val="22"/>
          <w:lang w:val="es-ES_tradnl"/>
        </w:rPr>
        <w:t>posibil</w:t>
      </w:r>
      <w:r w:rsidR="00EA7490" w:rsidRPr="00176961">
        <w:rPr>
          <w:kern w:val="22"/>
          <w:szCs w:val="22"/>
          <w:lang w:val="es-ES_tradnl"/>
        </w:rPr>
        <w:t>idad de mejorar aún más la coherencia y la cooperación entre el Tratado Internacional y el Convenio</w:t>
      </w:r>
      <w:r w:rsidR="009B7CA5" w:rsidRPr="00176961">
        <w:rPr>
          <w:kern w:val="22"/>
          <w:szCs w:val="22"/>
          <w:lang w:val="es-ES_tradnl"/>
        </w:rPr>
        <w:t xml:space="preserve">. </w:t>
      </w:r>
      <w:r w:rsidR="00EA7490" w:rsidRPr="00176961">
        <w:rPr>
          <w:kern w:val="22"/>
          <w:szCs w:val="22"/>
          <w:lang w:val="es-ES_tradnl"/>
        </w:rPr>
        <w:t>A</w:t>
      </w:r>
      <w:r w:rsidR="000C647D">
        <w:rPr>
          <w:kern w:val="22"/>
          <w:szCs w:val="22"/>
          <w:lang w:val="es-ES_tradnl"/>
        </w:rPr>
        <w:t>simismo</w:t>
      </w:r>
      <w:r w:rsidR="00EA7490" w:rsidRPr="00176961">
        <w:rPr>
          <w:kern w:val="22"/>
          <w:szCs w:val="22"/>
          <w:lang w:val="es-ES_tradnl"/>
        </w:rPr>
        <w:t xml:space="preserve">, pidió al Secretario que continuara colaborando </w:t>
      </w:r>
      <w:r w:rsidR="004F041E" w:rsidRPr="00176961">
        <w:rPr>
          <w:kern w:val="22"/>
          <w:szCs w:val="22"/>
          <w:lang w:val="es-ES_tradnl"/>
        </w:rPr>
        <w:t xml:space="preserve">en otras esferas </w:t>
      </w:r>
      <w:r w:rsidR="00EA7490" w:rsidRPr="00176961">
        <w:rPr>
          <w:kern w:val="22"/>
          <w:szCs w:val="22"/>
          <w:lang w:val="es-ES_tradnl"/>
        </w:rPr>
        <w:t>con la S</w:t>
      </w:r>
      <w:r w:rsidR="0045665D" w:rsidRPr="00176961">
        <w:rPr>
          <w:kern w:val="22"/>
          <w:szCs w:val="22"/>
          <w:lang w:val="es-ES_tradnl"/>
        </w:rPr>
        <w:t>ecretar</w:t>
      </w:r>
      <w:r w:rsidR="00EA7490" w:rsidRPr="00176961">
        <w:rPr>
          <w:kern w:val="22"/>
          <w:szCs w:val="22"/>
          <w:lang w:val="es-ES_tradnl"/>
        </w:rPr>
        <w:t>ía del Convenio sobre la Diversidad Biológ</w:t>
      </w:r>
      <w:r w:rsidR="003D12AA" w:rsidRPr="00176961">
        <w:rPr>
          <w:kern w:val="22"/>
          <w:szCs w:val="22"/>
          <w:lang w:val="es-ES_tradnl"/>
        </w:rPr>
        <w:t>ica y otros asociados interesado</w:t>
      </w:r>
      <w:r w:rsidR="00EA7490" w:rsidRPr="00176961">
        <w:rPr>
          <w:kern w:val="22"/>
          <w:szCs w:val="22"/>
          <w:lang w:val="es-ES_tradnl"/>
        </w:rPr>
        <w:t xml:space="preserve">s, </w:t>
      </w:r>
      <w:r w:rsidR="004F041E" w:rsidRPr="00176961">
        <w:rPr>
          <w:kern w:val="22"/>
          <w:szCs w:val="22"/>
          <w:lang w:val="es-ES_tradnl"/>
        </w:rPr>
        <w:t xml:space="preserve">entre otras cosas, </w:t>
      </w:r>
      <w:r w:rsidR="00EA7490" w:rsidRPr="00176961">
        <w:rPr>
          <w:kern w:val="22"/>
          <w:szCs w:val="22"/>
          <w:lang w:val="es-ES_tradnl"/>
        </w:rPr>
        <w:t>en cuestiones relativas a la información digital sobre secuencias</w:t>
      </w:r>
      <w:r w:rsidR="0040102B" w:rsidRPr="00176961">
        <w:rPr>
          <w:kern w:val="22"/>
          <w:szCs w:val="22"/>
          <w:lang w:val="es-ES_tradnl"/>
        </w:rPr>
        <w:t>,</w:t>
      </w:r>
      <w:r w:rsidR="0045665D" w:rsidRPr="00176961">
        <w:rPr>
          <w:kern w:val="22"/>
          <w:szCs w:val="22"/>
          <w:lang w:val="es-ES_tradnl"/>
        </w:rPr>
        <w:t xml:space="preserve"> </w:t>
      </w:r>
      <w:r w:rsidR="00EA7490" w:rsidRPr="00176961">
        <w:rPr>
          <w:kern w:val="22"/>
          <w:szCs w:val="22"/>
          <w:lang w:val="es-ES_tradnl"/>
        </w:rPr>
        <w:t>el acceso a los recursos y la distribución de los beneficios</w:t>
      </w:r>
      <w:r w:rsidR="0045665D" w:rsidRPr="00176961">
        <w:rPr>
          <w:kern w:val="22"/>
          <w:szCs w:val="22"/>
          <w:lang w:val="es-ES_tradnl"/>
        </w:rPr>
        <w:t xml:space="preserve">, </w:t>
      </w:r>
      <w:r w:rsidR="004F041E" w:rsidRPr="00176961">
        <w:rPr>
          <w:kern w:val="22"/>
          <w:szCs w:val="22"/>
          <w:lang w:val="es-ES_tradnl"/>
        </w:rPr>
        <w:t xml:space="preserve">el </w:t>
      </w:r>
      <w:r w:rsidR="00EA7490" w:rsidRPr="00176961">
        <w:rPr>
          <w:kern w:val="22"/>
          <w:szCs w:val="22"/>
          <w:lang w:val="es-ES_tradnl"/>
        </w:rPr>
        <w:t>artículo</w:t>
      </w:r>
      <w:r w:rsidR="0045665D" w:rsidRPr="00176961">
        <w:rPr>
          <w:kern w:val="22"/>
          <w:szCs w:val="22"/>
          <w:lang w:val="es-ES_tradnl"/>
        </w:rPr>
        <w:t xml:space="preserve"> 8(j) </w:t>
      </w:r>
      <w:r w:rsidR="00EA7490" w:rsidRPr="00176961">
        <w:rPr>
          <w:kern w:val="22"/>
          <w:szCs w:val="22"/>
          <w:lang w:val="es-ES_tradnl"/>
        </w:rPr>
        <w:t>del Convenio</w:t>
      </w:r>
      <w:r w:rsidR="00A61C21" w:rsidRPr="00176961">
        <w:rPr>
          <w:kern w:val="22"/>
          <w:szCs w:val="22"/>
          <w:lang w:val="es-ES_tradnl"/>
        </w:rPr>
        <w:t>,</w:t>
      </w:r>
      <w:r w:rsidR="0045665D" w:rsidRPr="00176961">
        <w:rPr>
          <w:kern w:val="22"/>
          <w:szCs w:val="22"/>
          <w:lang w:val="es-ES_tradnl"/>
        </w:rPr>
        <w:t xml:space="preserve"> </w:t>
      </w:r>
      <w:r w:rsidR="00EA7490" w:rsidRPr="00176961">
        <w:rPr>
          <w:kern w:val="22"/>
          <w:szCs w:val="22"/>
          <w:lang w:val="es-ES_tradnl"/>
        </w:rPr>
        <w:t xml:space="preserve">y </w:t>
      </w:r>
      <w:r w:rsidR="004F041E" w:rsidRPr="00176961">
        <w:rPr>
          <w:kern w:val="22"/>
          <w:szCs w:val="22"/>
          <w:lang w:val="es-ES_tradnl"/>
        </w:rPr>
        <w:t xml:space="preserve">el </w:t>
      </w:r>
      <w:r w:rsidR="00EA7490" w:rsidRPr="00176961">
        <w:rPr>
          <w:kern w:val="22"/>
          <w:szCs w:val="22"/>
          <w:lang w:val="es-ES_tradnl"/>
        </w:rPr>
        <w:t>artículo</w:t>
      </w:r>
      <w:r w:rsidR="0045665D" w:rsidRPr="00176961">
        <w:rPr>
          <w:kern w:val="22"/>
          <w:szCs w:val="22"/>
          <w:lang w:val="es-ES_tradnl"/>
        </w:rPr>
        <w:t xml:space="preserve"> 10 </w:t>
      </w:r>
      <w:r w:rsidR="00EA7490" w:rsidRPr="00176961">
        <w:rPr>
          <w:kern w:val="22"/>
          <w:szCs w:val="22"/>
          <w:lang w:val="es-ES_tradnl"/>
        </w:rPr>
        <w:t xml:space="preserve">del Protocolo de </w:t>
      </w:r>
      <w:r w:rsidR="0045665D" w:rsidRPr="00176961">
        <w:rPr>
          <w:kern w:val="22"/>
          <w:szCs w:val="22"/>
          <w:lang w:val="es-ES_tradnl"/>
        </w:rPr>
        <w:t>Nagoya.</w:t>
      </w:r>
    </w:p>
    <w:p w14:paraId="72700D17" w14:textId="7AF87DFB" w:rsidR="000C2430" w:rsidRPr="00176961" w:rsidRDefault="004F041E" w:rsidP="00883A1C">
      <w:pPr>
        <w:pStyle w:val="Para1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kern w:val="22"/>
          <w:szCs w:val="22"/>
          <w:lang w:val="es-ES_tradnl"/>
        </w:rPr>
      </w:pPr>
      <w:r w:rsidRPr="00176961">
        <w:rPr>
          <w:kern w:val="22"/>
          <w:szCs w:val="22"/>
          <w:lang w:val="es-ES_tradnl"/>
        </w:rPr>
        <w:t>E</w:t>
      </w:r>
      <w:r w:rsidR="001E2741" w:rsidRPr="00176961">
        <w:rPr>
          <w:kern w:val="22"/>
          <w:szCs w:val="22"/>
          <w:lang w:val="es-ES_tradnl"/>
        </w:rPr>
        <w:t xml:space="preserve">n </w:t>
      </w:r>
      <w:r w:rsidRPr="00176961">
        <w:rPr>
          <w:kern w:val="22"/>
          <w:szCs w:val="22"/>
          <w:lang w:val="es-ES_tradnl"/>
        </w:rPr>
        <w:t xml:space="preserve">la </w:t>
      </w:r>
      <w:r w:rsidR="001E2741" w:rsidRPr="00176961">
        <w:rPr>
          <w:kern w:val="22"/>
          <w:szCs w:val="22"/>
          <w:lang w:val="es-ES_tradnl"/>
        </w:rPr>
        <w:t>resolu</w:t>
      </w:r>
      <w:r w:rsidRPr="00176961">
        <w:rPr>
          <w:kern w:val="22"/>
          <w:szCs w:val="22"/>
          <w:lang w:val="es-ES_tradnl"/>
        </w:rPr>
        <w:t>ció</w:t>
      </w:r>
      <w:r w:rsidR="001E2741" w:rsidRPr="00176961">
        <w:rPr>
          <w:kern w:val="22"/>
          <w:szCs w:val="22"/>
          <w:lang w:val="es-ES_tradnl"/>
        </w:rPr>
        <w:t xml:space="preserve">n 12/2017, </w:t>
      </w:r>
      <w:r w:rsidRPr="00176961">
        <w:rPr>
          <w:kern w:val="22"/>
          <w:szCs w:val="22"/>
          <w:lang w:val="es-ES_tradnl"/>
        </w:rPr>
        <w:t>el Órgano Rector pidió al Secretario que</w:t>
      </w:r>
      <w:r w:rsidR="000C647D">
        <w:rPr>
          <w:kern w:val="22"/>
          <w:szCs w:val="22"/>
          <w:lang w:val="es-ES_tradnl"/>
        </w:rPr>
        <w:t>, en el marco de su apoyo</w:t>
      </w:r>
      <w:r w:rsidRPr="00176961">
        <w:rPr>
          <w:kern w:val="22"/>
          <w:szCs w:val="22"/>
          <w:lang w:val="es-ES_tradnl"/>
        </w:rPr>
        <w:t xml:space="preserve"> </w:t>
      </w:r>
      <w:r w:rsidR="000C647D" w:rsidRPr="00176961">
        <w:rPr>
          <w:kern w:val="22"/>
          <w:szCs w:val="22"/>
          <w:lang w:val="es-ES_tradnl"/>
        </w:rPr>
        <w:t>a la aplicación armoniosa y mutuamente beneficiosa de los instrumentos</w:t>
      </w:r>
      <w:r w:rsidR="000C647D">
        <w:rPr>
          <w:kern w:val="22"/>
          <w:szCs w:val="22"/>
          <w:lang w:val="es-ES_tradnl"/>
        </w:rPr>
        <w:t>,</w:t>
      </w:r>
      <w:r w:rsidR="000C647D" w:rsidRPr="00176961">
        <w:rPr>
          <w:kern w:val="22"/>
          <w:szCs w:val="22"/>
          <w:lang w:val="es-ES_tradnl"/>
        </w:rPr>
        <w:t xml:space="preserve"> </w:t>
      </w:r>
      <w:r w:rsidRPr="00176961">
        <w:rPr>
          <w:kern w:val="22"/>
          <w:szCs w:val="22"/>
          <w:lang w:val="es-ES_tradnl"/>
        </w:rPr>
        <w:t>mantuviera y siguiera fortaleciendo y ampliando la colaboración con la</w:t>
      </w:r>
      <w:r w:rsidR="001E2741" w:rsidRPr="00176961">
        <w:rPr>
          <w:kern w:val="22"/>
          <w:szCs w:val="22"/>
          <w:lang w:val="es-ES_tradnl"/>
        </w:rPr>
        <w:t xml:space="preserve"> Secretar</w:t>
      </w:r>
      <w:r w:rsidRPr="00176961">
        <w:rPr>
          <w:kern w:val="22"/>
          <w:szCs w:val="22"/>
          <w:lang w:val="es-ES_tradnl"/>
        </w:rPr>
        <w:t>ía del Convenio sobre la Diversidad Biológica</w:t>
      </w:r>
      <w:r w:rsidR="008163DC">
        <w:rPr>
          <w:kern w:val="22"/>
          <w:szCs w:val="22"/>
          <w:lang w:val="es-ES_tradnl"/>
        </w:rPr>
        <w:t xml:space="preserve"> y</w:t>
      </w:r>
      <w:r w:rsidR="001E2741" w:rsidRPr="00176961">
        <w:rPr>
          <w:kern w:val="22"/>
          <w:szCs w:val="22"/>
          <w:lang w:val="es-ES_tradnl"/>
        </w:rPr>
        <w:t xml:space="preserve"> </w:t>
      </w:r>
      <w:r w:rsidRPr="00176961">
        <w:rPr>
          <w:kern w:val="22"/>
          <w:szCs w:val="22"/>
          <w:lang w:val="es-ES_tradnl"/>
        </w:rPr>
        <w:t>la Iniciativa de desarrollo de la capacidad en materia de acceso y distribución de beneficios</w:t>
      </w:r>
      <w:r w:rsidR="008163DC">
        <w:rPr>
          <w:kern w:val="22"/>
          <w:szCs w:val="22"/>
          <w:lang w:val="es-ES_tradnl"/>
        </w:rPr>
        <w:t>, así como</w:t>
      </w:r>
      <w:r w:rsidRPr="00176961">
        <w:rPr>
          <w:kern w:val="22"/>
          <w:szCs w:val="22"/>
          <w:lang w:val="es-ES_tradnl"/>
        </w:rPr>
        <w:t xml:space="preserve"> </w:t>
      </w:r>
      <w:r w:rsidR="008163DC">
        <w:rPr>
          <w:kern w:val="22"/>
          <w:szCs w:val="22"/>
          <w:lang w:val="es-ES_tradnl"/>
        </w:rPr>
        <w:t xml:space="preserve">con </w:t>
      </w:r>
      <w:r w:rsidRPr="00176961">
        <w:rPr>
          <w:kern w:val="22"/>
          <w:szCs w:val="22"/>
          <w:lang w:val="es-ES_tradnl"/>
        </w:rPr>
        <w:t>otros proveedores de creación</w:t>
      </w:r>
      <w:r w:rsidR="000C647D">
        <w:rPr>
          <w:kern w:val="22"/>
          <w:szCs w:val="22"/>
          <w:lang w:val="es-ES_tradnl"/>
        </w:rPr>
        <w:t xml:space="preserve"> de capacidad</w:t>
      </w:r>
      <w:r w:rsidR="001E2741" w:rsidRPr="00176961">
        <w:rPr>
          <w:kern w:val="22"/>
          <w:szCs w:val="22"/>
          <w:lang w:val="es-ES_tradnl"/>
        </w:rPr>
        <w:t xml:space="preserve">. </w:t>
      </w:r>
      <w:r w:rsidRPr="00176961">
        <w:rPr>
          <w:kern w:val="22"/>
          <w:szCs w:val="22"/>
          <w:lang w:val="es-ES_tradnl"/>
        </w:rPr>
        <w:t xml:space="preserve">En la misma resolución, el Órgano Rector pidió </w:t>
      </w:r>
      <w:r w:rsidR="003D12AA" w:rsidRPr="00176961">
        <w:rPr>
          <w:kern w:val="22"/>
          <w:szCs w:val="22"/>
          <w:lang w:val="es-ES_tradnl"/>
        </w:rPr>
        <w:t xml:space="preserve">también </w:t>
      </w:r>
      <w:r w:rsidRPr="00176961">
        <w:rPr>
          <w:kern w:val="22"/>
          <w:szCs w:val="22"/>
          <w:lang w:val="es-ES_tradnl"/>
        </w:rPr>
        <w:t>al Secretario</w:t>
      </w:r>
      <w:r w:rsidR="001E2741" w:rsidRPr="00176961">
        <w:rPr>
          <w:kern w:val="22"/>
          <w:szCs w:val="22"/>
          <w:lang w:val="es-ES_tradnl"/>
        </w:rPr>
        <w:t xml:space="preserve"> </w:t>
      </w:r>
      <w:r w:rsidRPr="00176961">
        <w:rPr>
          <w:kern w:val="22"/>
          <w:szCs w:val="22"/>
          <w:lang w:val="es-ES_tradnl"/>
        </w:rPr>
        <w:t xml:space="preserve">que siguiera participando activamente en las </w:t>
      </w:r>
      <w:r w:rsidR="004E0C5A" w:rsidRPr="00176961">
        <w:rPr>
          <w:kern w:val="22"/>
          <w:szCs w:val="22"/>
          <w:lang w:val="es-ES_tradnl"/>
        </w:rPr>
        <w:t>actividades pertinentes del Grupo de Enlace de los Convenios Relacionados con la Diversidad Biológica</w:t>
      </w:r>
      <w:r w:rsidR="001E2741" w:rsidRPr="00176961">
        <w:rPr>
          <w:kern w:val="22"/>
          <w:szCs w:val="22"/>
          <w:lang w:val="es-ES_tradnl"/>
        </w:rPr>
        <w:t xml:space="preserve">, </w:t>
      </w:r>
      <w:r w:rsidR="004E0C5A" w:rsidRPr="00176961">
        <w:rPr>
          <w:kern w:val="22"/>
          <w:szCs w:val="22"/>
          <w:lang w:val="es-ES_tradnl"/>
        </w:rPr>
        <w:t>e instó a las Partes Con</w:t>
      </w:r>
      <w:r w:rsidR="000C647D">
        <w:rPr>
          <w:kern w:val="22"/>
          <w:szCs w:val="22"/>
          <w:lang w:val="es-ES_tradnl"/>
        </w:rPr>
        <w:t>tratantes a adoptar medidas que</w:t>
      </w:r>
      <w:r w:rsidR="004E0C5A" w:rsidRPr="00176961">
        <w:rPr>
          <w:kern w:val="22"/>
          <w:szCs w:val="22"/>
          <w:lang w:val="es-ES_tradnl"/>
        </w:rPr>
        <w:t xml:space="preserve"> potenciar</w:t>
      </w:r>
      <w:r w:rsidR="000C647D">
        <w:rPr>
          <w:kern w:val="22"/>
          <w:szCs w:val="22"/>
          <w:lang w:val="es-ES_tradnl"/>
        </w:rPr>
        <w:t>an</w:t>
      </w:r>
      <w:r w:rsidR="004E0C5A" w:rsidRPr="00176961">
        <w:rPr>
          <w:kern w:val="22"/>
          <w:szCs w:val="22"/>
          <w:lang w:val="es-ES_tradnl"/>
        </w:rPr>
        <w:t xml:space="preserve"> las sinergias en su aplicación de los convenios relacionados con la biodiversidad o su participación en ellos, a fin de promover la coherencia de las políticas</w:t>
      </w:r>
      <w:r w:rsidR="001E2741" w:rsidRPr="00176961">
        <w:rPr>
          <w:kern w:val="22"/>
          <w:szCs w:val="22"/>
          <w:lang w:val="es-ES_tradnl"/>
        </w:rPr>
        <w:t xml:space="preserve">, </w:t>
      </w:r>
      <w:r w:rsidR="00727797" w:rsidRPr="00176961">
        <w:rPr>
          <w:kern w:val="22"/>
          <w:szCs w:val="22"/>
          <w:lang w:val="es-ES_tradnl"/>
        </w:rPr>
        <w:t>mejorar el rendimiento</w:t>
      </w:r>
      <w:r w:rsidR="004E0C5A" w:rsidRPr="00176961">
        <w:rPr>
          <w:kern w:val="22"/>
          <w:szCs w:val="22"/>
          <w:lang w:val="es-ES_tradnl"/>
        </w:rPr>
        <w:t xml:space="preserve"> y aumentar la coordinación y la cooperación en todos los niveles</w:t>
      </w:r>
      <w:r w:rsidR="00D42D76" w:rsidRPr="00176961">
        <w:rPr>
          <w:kern w:val="22"/>
          <w:szCs w:val="22"/>
          <w:lang w:val="es-ES_tradnl"/>
        </w:rPr>
        <w:t xml:space="preserve">. </w:t>
      </w:r>
      <w:r w:rsidR="004E0C5A" w:rsidRPr="00176961">
        <w:rPr>
          <w:kern w:val="22"/>
          <w:szCs w:val="22"/>
          <w:lang w:val="es-ES_tradnl"/>
        </w:rPr>
        <w:t xml:space="preserve">También invitó a las organizaciones </w:t>
      </w:r>
      <w:r w:rsidR="001E2741" w:rsidRPr="00176961">
        <w:rPr>
          <w:kern w:val="22"/>
          <w:szCs w:val="22"/>
          <w:lang w:val="es-ES_tradnl"/>
        </w:rPr>
        <w:t>interna</w:t>
      </w:r>
      <w:r w:rsidR="004E0C5A" w:rsidRPr="00176961">
        <w:rPr>
          <w:kern w:val="22"/>
          <w:szCs w:val="22"/>
          <w:lang w:val="es-ES_tradnl"/>
        </w:rPr>
        <w:t>c</w:t>
      </w:r>
      <w:r w:rsidR="001E2741" w:rsidRPr="00176961">
        <w:rPr>
          <w:kern w:val="22"/>
          <w:szCs w:val="22"/>
          <w:lang w:val="es-ES_tradnl"/>
        </w:rPr>
        <w:t>ional</w:t>
      </w:r>
      <w:r w:rsidR="004E0C5A" w:rsidRPr="00176961">
        <w:rPr>
          <w:kern w:val="22"/>
          <w:szCs w:val="22"/>
          <w:lang w:val="es-ES_tradnl"/>
        </w:rPr>
        <w:t>es</w:t>
      </w:r>
      <w:r w:rsidR="001E2741" w:rsidRPr="00176961">
        <w:rPr>
          <w:kern w:val="22"/>
          <w:szCs w:val="22"/>
          <w:lang w:val="es-ES_tradnl"/>
        </w:rPr>
        <w:t xml:space="preserve"> </w:t>
      </w:r>
      <w:r w:rsidR="00727797" w:rsidRPr="00176961">
        <w:rPr>
          <w:kern w:val="22"/>
          <w:szCs w:val="22"/>
          <w:lang w:val="es-ES_tradnl"/>
        </w:rPr>
        <w:t>y los donantes a suministr</w:t>
      </w:r>
      <w:r w:rsidR="004E0C5A" w:rsidRPr="00176961">
        <w:rPr>
          <w:kern w:val="22"/>
          <w:szCs w:val="22"/>
          <w:lang w:val="es-ES_tradnl"/>
        </w:rPr>
        <w:t>ar recursos financieros para respaldar iniciativas que fomentaran las sinergias e</w:t>
      </w:r>
      <w:r w:rsidR="001E2741" w:rsidRPr="00176961">
        <w:rPr>
          <w:kern w:val="22"/>
          <w:szCs w:val="22"/>
          <w:lang w:val="es-ES_tradnl"/>
        </w:rPr>
        <w:t xml:space="preserve">n </w:t>
      </w:r>
      <w:r w:rsidR="004E0C5A" w:rsidRPr="00176961">
        <w:rPr>
          <w:kern w:val="22"/>
          <w:szCs w:val="22"/>
          <w:lang w:val="es-ES_tradnl"/>
        </w:rPr>
        <w:t>la formulación de políticas y el cumplimiento de las obligac</w:t>
      </w:r>
      <w:r w:rsidR="001E2741" w:rsidRPr="00176961">
        <w:rPr>
          <w:kern w:val="22"/>
          <w:szCs w:val="22"/>
          <w:lang w:val="es-ES_tradnl"/>
        </w:rPr>
        <w:t>ion</w:t>
      </w:r>
      <w:r w:rsidR="004E0C5A" w:rsidRPr="00176961">
        <w:rPr>
          <w:kern w:val="22"/>
          <w:szCs w:val="22"/>
          <w:lang w:val="es-ES_tradnl"/>
        </w:rPr>
        <w:t>e</w:t>
      </w:r>
      <w:r w:rsidR="001E2741" w:rsidRPr="00176961">
        <w:rPr>
          <w:kern w:val="22"/>
          <w:szCs w:val="22"/>
          <w:lang w:val="es-ES_tradnl"/>
        </w:rPr>
        <w:t xml:space="preserve">s </w:t>
      </w:r>
      <w:r w:rsidR="004E0C5A" w:rsidRPr="00176961">
        <w:rPr>
          <w:kern w:val="22"/>
          <w:szCs w:val="22"/>
          <w:lang w:val="es-ES_tradnl"/>
        </w:rPr>
        <w:t>contraídas en virtud de los convenios relacionados con la diversidad biológica</w:t>
      </w:r>
      <w:r w:rsidR="001E2741" w:rsidRPr="00176961">
        <w:rPr>
          <w:kern w:val="22"/>
          <w:szCs w:val="22"/>
          <w:lang w:val="es-ES_tradnl"/>
        </w:rPr>
        <w:t>.</w:t>
      </w:r>
    </w:p>
    <w:p w14:paraId="4FB31F6B" w14:textId="2C63BA3E" w:rsidR="004F34CE" w:rsidRPr="00176961" w:rsidRDefault="00972368" w:rsidP="00883A1C">
      <w:pPr>
        <w:pStyle w:val="Para1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b/>
          <w:snapToGrid/>
          <w:kern w:val="22"/>
          <w:szCs w:val="22"/>
          <w:lang w:val="es-ES_tradnl"/>
        </w:rPr>
      </w:pPr>
      <w:r w:rsidRPr="00176961">
        <w:rPr>
          <w:rFonts w:eastAsia="Calibri"/>
          <w:kern w:val="22"/>
          <w:szCs w:val="22"/>
          <w:lang w:val="es-ES_tradnl"/>
        </w:rPr>
        <w:t xml:space="preserve">En su </w:t>
      </w:r>
      <w:r w:rsidR="00691E77" w:rsidRPr="00176961">
        <w:rPr>
          <w:rFonts w:eastAsia="Calibri"/>
          <w:kern w:val="22"/>
          <w:szCs w:val="22"/>
          <w:lang w:val="es-ES_tradnl"/>
        </w:rPr>
        <w:t>53</w:t>
      </w:r>
      <w:r w:rsidRPr="00176961">
        <w:rPr>
          <w:rFonts w:eastAsia="Calibri"/>
          <w:kern w:val="22"/>
          <w:szCs w:val="22"/>
          <w:vertAlign w:val="superscript"/>
          <w:lang w:val="es-ES_tradnl"/>
        </w:rPr>
        <w:t>a</w:t>
      </w:r>
      <w:r w:rsidRPr="00176961">
        <w:rPr>
          <w:rFonts w:eastAsia="Calibri"/>
          <w:kern w:val="22"/>
          <w:szCs w:val="22"/>
          <w:lang w:val="es-ES_tradnl"/>
        </w:rPr>
        <w:t xml:space="preserve"> r</w:t>
      </w:r>
      <w:r w:rsidR="00691E77" w:rsidRPr="00176961">
        <w:rPr>
          <w:rFonts w:eastAsia="Calibri"/>
          <w:kern w:val="22"/>
          <w:szCs w:val="22"/>
          <w:lang w:val="es-ES_tradnl"/>
        </w:rPr>
        <w:t>e</w:t>
      </w:r>
      <w:r w:rsidRPr="00176961">
        <w:rPr>
          <w:rFonts w:eastAsia="Calibri"/>
          <w:kern w:val="22"/>
          <w:szCs w:val="22"/>
          <w:lang w:val="es-ES_tradnl"/>
        </w:rPr>
        <w:t>unión</w:t>
      </w:r>
      <w:r w:rsidR="00C147E0" w:rsidRPr="00176961">
        <w:rPr>
          <w:rFonts w:eastAsia="Calibri"/>
          <w:kern w:val="22"/>
          <w:szCs w:val="22"/>
          <w:lang w:val="es-ES_tradnl"/>
        </w:rPr>
        <w:t xml:space="preserve"> (</w:t>
      </w:r>
      <w:r w:rsidR="00C147E0" w:rsidRPr="00176961">
        <w:rPr>
          <w:kern w:val="18"/>
          <w:szCs w:val="22"/>
          <w:lang w:val="es-ES_tradnl"/>
        </w:rPr>
        <w:t>Gland, S</w:t>
      </w:r>
      <w:r w:rsidRPr="00176961">
        <w:rPr>
          <w:kern w:val="18"/>
          <w:szCs w:val="22"/>
          <w:lang w:val="es-ES_tradnl"/>
        </w:rPr>
        <w:t>uiza</w:t>
      </w:r>
      <w:r w:rsidR="00C147E0" w:rsidRPr="00176961">
        <w:rPr>
          <w:kern w:val="18"/>
          <w:szCs w:val="22"/>
          <w:lang w:val="es-ES_tradnl"/>
        </w:rPr>
        <w:t>, 29</w:t>
      </w:r>
      <w:r w:rsidRPr="00176961">
        <w:rPr>
          <w:kern w:val="18"/>
          <w:szCs w:val="22"/>
          <w:lang w:val="es-ES_tradnl"/>
        </w:rPr>
        <w:t xml:space="preserve"> de mayo a 2 de junio de</w:t>
      </w:r>
      <w:r w:rsidR="00C147E0" w:rsidRPr="00176961">
        <w:rPr>
          <w:kern w:val="18"/>
          <w:szCs w:val="22"/>
          <w:lang w:val="es-ES_tradnl"/>
        </w:rPr>
        <w:t xml:space="preserve"> 2017</w:t>
      </w:r>
      <w:r w:rsidR="00C147E0" w:rsidRPr="00176961">
        <w:rPr>
          <w:rFonts w:eastAsia="Calibri"/>
          <w:kern w:val="22"/>
          <w:szCs w:val="22"/>
          <w:lang w:val="es-ES_tradnl"/>
        </w:rPr>
        <w:t>)</w:t>
      </w:r>
      <w:r w:rsidR="00691E77" w:rsidRPr="00176961">
        <w:rPr>
          <w:rFonts w:eastAsia="Calibri"/>
          <w:kern w:val="22"/>
          <w:szCs w:val="22"/>
          <w:lang w:val="es-ES_tradnl"/>
        </w:rPr>
        <w:t xml:space="preserve">, </w:t>
      </w:r>
      <w:r w:rsidRPr="00176961">
        <w:rPr>
          <w:rFonts w:eastAsia="Calibri"/>
          <w:kern w:val="22"/>
          <w:szCs w:val="22"/>
          <w:lang w:val="es-ES_tradnl"/>
        </w:rPr>
        <w:t xml:space="preserve">el Comité Permanente de la Convención de </w:t>
      </w:r>
      <w:r w:rsidR="00691E77" w:rsidRPr="00176961">
        <w:rPr>
          <w:kern w:val="22"/>
          <w:szCs w:val="22"/>
          <w:lang w:val="es-ES_tradnl"/>
        </w:rPr>
        <w:t xml:space="preserve">Ramsar </w:t>
      </w:r>
      <w:r w:rsidR="001E50C1" w:rsidRPr="00176961">
        <w:rPr>
          <w:kern w:val="22"/>
          <w:szCs w:val="22"/>
          <w:lang w:val="es-ES_tradnl"/>
        </w:rPr>
        <w:t>pidió a la Secretaría de esa Convención</w:t>
      </w:r>
      <w:r w:rsidRPr="00176961">
        <w:rPr>
          <w:kern w:val="22"/>
          <w:szCs w:val="22"/>
          <w:lang w:val="es-ES_tradnl"/>
        </w:rPr>
        <w:t xml:space="preserve"> que examinara las medidas que figuraban en los anexos</w:t>
      </w:r>
      <w:r w:rsidR="00691E77" w:rsidRPr="00176961">
        <w:rPr>
          <w:kern w:val="22"/>
          <w:szCs w:val="22"/>
          <w:lang w:val="es-ES_tradnl"/>
        </w:rPr>
        <w:t xml:space="preserve"> I </w:t>
      </w:r>
      <w:r w:rsidRPr="00176961">
        <w:rPr>
          <w:kern w:val="22"/>
          <w:szCs w:val="22"/>
          <w:lang w:val="es-ES_tradnl"/>
        </w:rPr>
        <w:t>y</w:t>
      </w:r>
      <w:r w:rsidR="00691E77" w:rsidRPr="00176961">
        <w:rPr>
          <w:kern w:val="22"/>
          <w:szCs w:val="22"/>
          <w:lang w:val="es-ES_tradnl"/>
        </w:rPr>
        <w:t xml:space="preserve"> II </w:t>
      </w:r>
      <w:r w:rsidRPr="00176961">
        <w:rPr>
          <w:kern w:val="22"/>
          <w:szCs w:val="22"/>
          <w:lang w:val="es-ES_tradnl"/>
        </w:rPr>
        <w:t>de la decisión</w:t>
      </w:r>
      <w:r w:rsidR="00691E77" w:rsidRPr="00176961">
        <w:rPr>
          <w:kern w:val="22"/>
          <w:szCs w:val="22"/>
          <w:lang w:val="es-ES_tradnl"/>
        </w:rPr>
        <w:t xml:space="preserve"> XIII/24 </w:t>
      </w:r>
      <w:r w:rsidRPr="00176961">
        <w:rPr>
          <w:kern w:val="22"/>
          <w:szCs w:val="22"/>
          <w:lang w:val="es-ES_tradnl"/>
        </w:rPr>
        <w:t xml:space="preserve">de la Conferencia de las Partes </w:t>
      </w:r>
      <w:r w:rsidR="009C682C" w:rsidRPr="00176961">
        <w:rPr>
          <w:bCs/>
          <w:kern w:val="22"/>
          <w:szCs w:val="22"/>
          <w:lang w:val="es-ES_tradnl"/>
        </w:rPr>
        <w:t>en el Convenio sobre la Diversidad Biológica que fueran pertinentes para la Convención</w:t>
      </w:r>
      <w:r w:rsidR="009C682C" w:rsidRPr="00176961">
        <w:rPr>
          <w:kern w:val="22"/>
          <w:szCs w:val="22"/>
          <w:lang w:val="es-ES_tradnl"/>
        </w:rPr>
        <w:t xml:space="preserve"> de </w:t>
      </w:r>
      <w:r w:rsidR="0056218C" w:rsidRPr="00176961">
        <w:rPr>
          <w:bCs/>
          <w:kern w:val="22"/>
          <w:szCs w:val="22"/>
          <w:lang w:val="es-ES_tradnl"/>
        </w:rPr>
        <w:t>Ramsar</w:t>
      </w:r>
      <w:r w:rsidR="009C682C" w:rsidRPr="00176961">
        <w:rPr>
          <w:kern w:val="22"/>
          <w:szCs w:val="22"/>
          <w:lang w:val="es-ES_tradnl"/>
        </w:rPr>
        <w:t xml:space="preserve"> y que aportaran contribuciones al proceso de sinergia, según procediera</w:t>
      </w:r>
      <w:r w:rsidR="00691E77" w:rsidRPr="00176961">
        <w:rPr>
          <w:kern w:val="22"/>
          <w:szCs w:val="22"/>
          <w:lang w:val="es-ES_tradnl"/>
        </w:rPr>
        <w:t xml:space="preserve"> (</w:t>
      </w:r>
      <w:r w:rsidRPr="00176961">
        <w:rPr>
          <w:kern w:val="22"/>
          <w:szCs w:val="22"/>
          <w:lang w:val="es-ES_tradnl"/>
        </w:rPr>
        <w:t>véas</w:t>
      </w:r>
      <w:r w:rsidR="00445DD1" w:rsidRPr="00176961">
        <w:rPr>
          <w:kern w:val="22"/>
          <w:szCs w:val="22"/>
          <w:lang w:val="es-ES_tradnl"/>
        </w:rPr>
        <w:t>e</w:t>
      </w:r>
      <w:r w:rsidRPr="00176961">
        <w:rPr>
          <w:kern w:val="22"/>
          <w:szCs w:val="22"/>
          <w:lang w:val="es-ES_tradnl"/>
        </w:rPr>
        <w:t xml:space="preserve"> la</w:t>
      </w:r>
      <w:r w:rsidR="00445DD1" w:rsidRPr="00176961">
        <w:rPr>
          <w:kern w:val="22"/>
          <w:szCs w:val="22"/>
          <w:lang w:val="es-ES_tradnl"/>
        </w:rPr>
        <w:t xml:space="preserve"> d</w:t>
      </w:r>
      <w:r w:rsidRPr="00176961">
        <w:rPr>
          <w:kern w:val="22"/>
          <w:szCs w:val="22"/>
          <w:lang w:val="es-ES_tradnl"/>
        </w:rPr>
        <w:t>ecisió</w:t>
      </w:r>
      <w:r w:rsidR="00691E77" w:rsidRPr="00176961">
        <w:rPr>
          <w:kern w:val="22"/>
          <w:szCs w:val="22"/>
          <w:lang w:val="es-ES_tradnl"/>
        </w:rPr>
        <w:t>n SC53-19)</w:t>
      </w:r>
      <w:r w:rsidR="00121CC8" w:rsidRPr="00176961">
        <w:rPr>
          <w:rStyle w:val="Marquenotebasdepage"/>
          <w:kern w:val="22"/>
          <w:sz w:val="22"/>
          <w:szCs w:val="22"/>
          <w:u w:val="none"/>
          <w:vertAlign w:val="superscript"/>
          <w:lang w:val="es-ES_tradnl"/>
        </w:rPr>
        <w:footnoteReference w:id="3"/>
      </w:r>
      <w:r w:rsidR="00974F35" w:rsidRPr="00176961">
        <w:rPr>
          <w:kern w:val="22"/>
          <w:szCs w:val="22"/>
          <w:lang w:val="es-ES_tradnl"/>
        </w:rPr>
        <w:t>.</w:t>
      </w:r>
    </w:p>
    <w:p w14:paraId="25C933A6" w14:textId="77777777" w:rsidR="00706F41" w:rsidRPr="00176961" w:rsidRDefault="0071765D" w:rsidP="00B453D3">
      <w:pPr>
        <w:numPr>
          <w:ilvl w:val="0"/>
          <w:numId w:val="5"/>
        </w:numPr>
        <w:suppressLineNumbers/>
        <w:tabs>
          <w:tab w:val="left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jc w:val="center"/>
        <w:outlineLvl w:val="1"/>
        <w:rPr>
          <w:b/>
          <w:kern w:val="22"/>
          <w:szCs w:val="22"/>
          <w:lang w:val="es-ES_tradnl"/>
        </w:rPr>
      </w:pPr>
      <w:r w:rsidRPr="00176961">
        <w:rPr>
          <w:b/>
          <w:kern w:val="22"/>
          <w:szCs w:val="22"/>
          <w:lang w:val="es-ES_tradnl"/>
        </w:rPr>
        <w:t>Grupo de Enlace de los Convenios Relacionados con la Diversidad Biológica</w:t>
      </w:r>
    </w:p>
    <w:p w14:paraId="32CF30BC" w14:textId="5A9FD946" w:rsidR="009B7CA5" w:rsidRPr="00176961" w:rsidRDefault="00D72139" w:rsidP="00883A1C">
      <w:pPr>
        <w:pStyle w:val="Para1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kern w:val="22"/>
          <w:szCs w:val="22"/>
          <w:lang w:val="es-ES_tradnl"/>
        </w:rPr>
      </w:pPr>
      <w:r w:rsidRPr="00176961">
        <w:rPr>
          <w:kern w:val="22"/>
          <w:szCs w:val="22"/>
          <w:lang w:val="es-ES_tradnl"/>
        </w:rPr>
        <w:t xml:space="preserve">El 25 de enero de 2017, el </w:t>
      </w:r>
      <w:r w:rsidR="00051F2C" w:rsidRPr="00176961">
        <w:rPr>
          <w:kern w:val="22"/>
          <w:szCs w:val="22"/>
          <w:lang w:val="es-ES_tradnl"/>
        </w:rPr>
        <w:t xml:space="preserve">Grupo de Enlace de los Convenios Relacionados con la Diversidad Biológica </w:t>
      </w:r>
      <w:r w:rsidRPr="00176961">
        <w:rPr>
          <w:kern w:val="22"/>
          <w:szCs w:val="22"/>
          <w:lang w:val="es-ES_tradnl"/>
        </w:rPr>
        <w:t xml:space="preserve">celebró una reunión por videoconferencia </w:t>
      </w:r>
      <w:r w:rsidR="006D6D97" w:rsidRPr="00176961">
        <w:rPr>
          <w:kern w:val="22"/>
          <w:szCs w:val="22"/>
          <w:lang w:val="es-ES_tradnl"/>
        </w:rPr>
        <w:t xml:space="preserve">para </w:t>
      </w:r>
      <w:r w:rsidRPr="00176961">
        <w:rPr>
          <w:kern w:val="22"/>
          <w:szCs w:val="22"/>
          <w:lang w:val="es-ES_tradnl"/>
        </w:rPr>
        <w:t>comunicar</w:t>
      </w:r>
      <w:r w:rsidR="006D6D97" w:rsidRPr="00176961">
        <w:rPr>
          <w:kern w:val="22"/>
          <w:szCs w:val="22"/>
          <w:lang w:val="es-ES_tradnl"/>
        </w:rPr>
        <w:t xml:space="preserve"> los resultados de la 13ª reunión de la Conferencia de las Partes y los acontecimientos</w:t>
      </w:r>
      <w:r w:rsidR="004369D2" w:rsidRPr="00176961">
        <w:rPr>
          <w:kern w:val="22"/>
          <w:szCs w:val="22"/>
          <w:lang w:val="es-ES_tradnl"/>
        </w:rPr>
        <w:t xml:space="preserve"> </w:t>
      </w:r>
      <w:r w:rsidR="009902B9" w:rsidRPr="00176961">
        <w:rPr>
          <w:kern w:val="22"/>
          <w:szCs w:val="22"/>
          <w:lang w:val="es-ES_tradnl"/>
        </w:rPr>
        <w:t>rec</w:t>
      </w:r>
      <w:r w:rsidR="006D6D97" w:rsidRPr="00176961">
        <w:rPr>
          <w:kern w:val="22"/>
          <w:szCs w:val="22"/>
          <w:lang w:val="es-ES_tradnl"/>
        </w:rPr>
        <w:t>ientes en virtud de otros convenios</w:t>
      </w:r>
      <w:r w:rsidR="009B7CA5" w:rsidRPr="00176961">
        <w:rPr>
          <w:kern w:val="22"/>
          <w:szCs w:val="22"/>
          <w:lang w:val="es-ES_tradnl"/>
        </w:rPr>
        <w:t xml:space="preserve">. </w:t>
      </w:r>
      <w:r w:rsidR="006D6D97" w:rsidRPr="00176961">
        <w:rPr>
          <w:kern w:val="22"/>
          <w:szCs w:val="22"/>
          <w:lang w:val="es-ES_tradnl"/>
        </w:rPr>
        <w:t xml:space="preserve">Se examinó </w:t>
      </w:r>
      <w:r w:rsidR="000C647D">
        <w:rPr>
          <w:kern w:val="22"/>
          <w:szCs w:val="22"/>
          <w:lang w:val="es-ES_tradnl"/>
        </w:rPr>
        <w:t>a fondo</w:t>
      </w:r>
      <w:r w:rsidR="006D6D97" w:rsidRPr="00176961">
        <w:rPr>
          <w:kern w:val="22"/>
          <w:szCs w:val="22"/>
          <w:lang w:val="es-ES_tradnl"/>
        </w:rPr>
        <w:t xml:space="preserve"> </w:t>
      </w:r>
      <w:r w:rsidR="00B45E8C">
        <w:rPr>
          <w:kern w:val="22"/>
          <w:szCs w:val="22"/>
          <w:lang w:val="es-ES_tradnl"/>
        </w:rPr>
        <w:t xml:space="preserve">especialmente </w:t>
      </w:r>
      <w:r w:rsidR="006D6D97" w:rsidRPr="00176961">
        <w:rPr>
          <w:kern w:val="22"/>
          <w:szCs w:val="22"/>
          <w:lang w:val="es-ES_tradnl"/>
        </w:rPr>
        <w:t>la decisión XIII/24</w:t>
      </w:r>
      <w:r w:rsidR="009B7CA5" w:rsidRPr="00176961">
        <w:rPr>
          <w:kern w:val="22"/>
          <w:szCs w:val="22"/>
          <w:lang w:val="es-ES_tradnl"/>
        </w:rPr>
        <w:t xml:space="preserve">. </w:t>
      </w:r>
      <w:r w:rsidR="00974F35" w:rsidRPr="00176961">
        <w:rPr>
          <w:kern w:val="22"/>
          <w:szCs w:val="22"/>
          <w:lang w:val="es-ES_tradnl"/>
        </w:rPr>
        <w:t xml:space="preserve">La duodécima reunión ordinaria del </w:t>
      </w:r>
      <w:r w:rsidR="006D6D97" w:rsidRPr="00176961">
        <w:rPr>
          <w:kern w:val="22"/>
          <w:szCs w:val="22"/>
          <w:lang w:val="es-ES_tradnl"/>
        </w:rPr>
        <w:t>Grupo de Enlace de los Convenios Relaciona</w:t>
      </w:r>
      <w:r w:rsidR="00974F35" w:rsidRPr="00176961">
        <w:rPr>
          <w:kern w:val="22"/>
          <w:szCs w:val="22"/>
          <w:lang w:val="es-ES_tradnl"/>
        </w:rPr>
        <w:t xml:space="preserve">dos con la Diversidad Biológica tuvo lugar </w:t>
      </w:r>
      <w:r w:rsidRPr="00176961">
        <w:rPr>
          <w:kern w:val="22"/>
          <w:szCs w:val="22"/>
          <w:lang w:val="es-ES_tradnl"/>
        </w:rPr>
        <w:t xml:space="preserve">el 28 de septiembre de 2017 </w:t>
      </w:r>
      <w:r w:rsidR="00974F35" w:rsidRPr="00176961">
        <w:rPr>
          <w:kern w:val="22"/>
          <w:szCs w:val="22"/>
          <w:lang w:val="es-ES_tradnl"/>
        </w:rPr>
        <w:t>en Roma en las instalaciones de la Organización de las Naciones Unidas para la Alimentación y la Agricultura</w:t>
      </w:r>
      <w:r w:rsidR="00161D2A" w:rsidRPr="00176961">
        <w:rPr>
          <w:kern w:val="22"/>
          <w:szCs w:val="22"/>
          <w:lang w:val="es-ES_tradnl"/>
        </w:rPr>
        <w:t xml:space="preserve"> (FAO)</w:t>
      </w:r>
      <w:r w:rsidR="00974F35" w:rsidRPr="00176961">
        <w:rPr>
          <w:kern w:val="22"/>
          <w:szCs w:val="22"/>
          <w:lang w:val="es-ES_tradnl"/>
        </w:rPr>
        <w:t xml:space="preserve"> bajo la presidencia del Secretario del Tratado Internacional sobre los Recursos Fitogenéticos para la Alimentación y la Agricultura</w:t>
      </w:r>
      <w:r w:rsidR="00C76087" w:rsidRPr="00176961">
        <w:rPr>
          <w:kern w:val="22"/>
          <w:szCs w:val="22"/>
          <w:lang w:val="es-ES_tradnl"/>
        </w:rPr>
        <w:t>.</w:t>
      </w:r>
      <w:r w:rsidR="004369D2" w:rsidRPr="00176961">
        <w:rPr>
          <w:kern w:val="22"/>
          <w:szCs w:val="22"/>
          <w:lang w:val="es-ES_tradnl"/>
        </w:rPr>
        <w:t xml:space="preserve"> </w:t>
      </w:r>
      <w:r w:rsidR="00974F35" w:rsidRPr="00176961">
        <w:rPr>
          <w:kern w:val="22"/>
          <w:szCs w:val="22"/>
          <w:lang w:val="es-ES_tradnl"/>
        </w:rPr>
        <w:t>Entre otros asuntos, se trataron la decisión</w:t>
      </w:r>
      <w:r w:rsidR="004369D2" w:rsidRPr="00176961">
        <w:rPr>
          <w:kern w:val="22"/>
          <w:szCs w:val="22"/>
          <w:lang w:val="es-ES_tradnl"/>
        </w:rPr>
        <w:t xml:space="preserve"> XIII/24</w:t>
      </w:r>
      <w:r w:rsidR="009902B9" w:rsidRPr="00176961">
        <w:rPr>
          <w:kern w:val="22"/>
          <w:szCs w:val="22"/>
          <w:lang w:val="es-ES_tradnl"/>
        </w:rPr>
        <w:t xml:space="preserve"> </w:t>
      </w:r>
      <w:r w:rsidR="00974F35" w:rsidRPr="00176961">
        <w:rPr>
          <w:kern w:val="22"/>
          <w:szCs w:val="22"/>
          <w:lang w:val="es-ES_tradnl"/>
        </w:rPr>
        <w:t>y la contribución de los convenios al proceso de formulación del marco posterior a 2020 sobre la diversidad biológica</w:t>
      </w:r>
      <w:r w:rsidR="004369D2" w:rsidRPr="00176961">
        <w:rPr>
          <w:kern w:val="22"/>
          <w:szCs w:val="22"/>
          <w:lang w:val="es-ES_tradnl"/>
        </w:rPr>
        <w:t xml:space="preserve">. </w:t>
      </w:r>
      <w:r w:rsidR="00974F35" w:rsidRPr="00176961">
        <w:rPr>
          <w:kern w:val="22"/>
          <w:szCs w:val="22"/>
          <w:lang w:val="es-ES_tradnl"/>
        </w:rPr>
        <w:t>El Grupo de Enlace destacó el aumento de la calidad y el número de acciones prácticas emprendidas por las secretarías a fin de reforzar la cooperación y las sinergias en los últimos años</w:t>
      </w:r>
      <w:r w:rsidR="004369D2" w:rsidRPr="00176961">
        <w:rPr>
          <w:kern w:val="22"/>
          <w:szCs w:val="22"/>
          <w:lang w:val="es-ES_tradnl"/>
        </w:rPr>
        <w:t xml:space="preserve">, </w:t>
      </w:r>
      <w:r w:rsidR="00974F35" w:rsidRPr="00176961">
        <w:rPr>
          <w:kern w:val="22"/>
          <w:szCs w:val="22"/>
          <w:lang w:val="es-ES_tradnl"/>
        </w:rPr>
        <w:t>y acogió co</w:t>
      </w:r>
      <w:r w:rsidR="00161D2A" w:rsidRPr="00176961">
        <w:rPr>
          <w:kern w:val="22"/>
          <w:szCs w:val="22"/>
          <w:lang w:val="es-ES_tradnl"/>
        </w:rPr>
        <w:t>n beneplácito las nuevas posibil</w:t>
      </w:r>
      <w:r w:rsidR="00974F35" w:rsidRPr="00176961">
        <w:rPr>
          <w:kern w:val="22"/>
          <w:szCs w:val="22"/>
          <w:lang w:val="es-ES_tradnl"/>
        </w:rPr>
        <w:t xml:space="preserve">idades de cooperación, </w:t>
      </w:r>
      <w:r w:rsidR="00054316" w:rsidRPr="00176961">
        <w:rPr>
          <w:kern w:val="22"/>
          <w:szCs w:val="22"/>
          <w:lang w:val="es-ES_tradnl"/>
        </w:rPr>
        <w:t>en particular mediante la colaboración bilateral y las actividades y los planes de trabajo conjuntos</w:t>
      </w:r>
      <w:r w:rsidR="004369D2" w:rsidRPr="00176961">
        <w:rPr>
          <w:kern w:val="22"/>
          <w:szCs w:val="22"/>
          <w:lang w:val="es-ES_tradnl"/>
        </w:rPr>
        <w:t>.</w:t>
      </w:r>
    </w:p>
    <w:p w14:paraId="518D766F" w14:textId="5B8A2086" w:rsidR="00E85989" w:rsidRPr="00176961" w:rsidRDefault="00255C98" w:rsidP="00883A1C">
      <w:pPr>
        <w:pStyle w:val="Para1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kern w:val="22"/>
          <w:szCs w:val="22"/>
          <w:lang w:val="es-ES_tradnl"/>
        </w:rPr>
      </w:pPr>
      <w:r w:rsidRPr="00176961">
        <w:rPr>
          <w:kern w:val="22"/>
          <w:szCs w:val="22"/>
          <w:lang w:val="es-ES_tradnl"/>
        </w:rPr>
        <w:t>El</w:t>
      </w:r>
      <w:r w:rsidR="009B7CA5" w:rsidRPr="00176961">
        <w:rPr>
          <w:kern w:val="22"/>
          <w:szCs w:val="22"/>
          <w:lang w:val="es-ES_tradnl"/>
        </w:rPr>
        <w:t xml:space="preserve"> 29 </w:t>
      </w:r>
      <w:r w:rsidRPr="00176961">
        <w:rPr>
          <w:kern w:val="22"/>
          <w:szCs w:val="22"/>
          <w:lang w:val="es-ES_tradnl"/>
        </w:rPr>
        <w:t xml:space="preserve">de septiembre de </w:t>
      </w:r>
      <w:r w:rsidR="009902B9" w:rsidRPr="00176961">
        <w:rPr>
          <w:kern w:val="22"/>
          <w:szCs w:val="22"/>
          <w:lang w:val="es-ES_tradnl"/>
        </w:rPr>
        <w:t>2017</w:t>
      </w:r>
      <w:r w:rsidR="009B7CA5" w:rsidRPr="00176961">
        <w:rPr>
          <w:kern w:val="22"/>
          <w:szCs w:val="22"/>
          <w:lang w:val="es-ES_tradnl"/>
        </w:rPr>
        <w:t xml:space="preserve">, </w:t>
      </w:r>
      <w:r w:rsidRPr="00176961">
        <w:rPr>
          <w:kern w:val="22"/>
          <w:szCs w:val="22"/>
          <w:lang w:val="es-ES_tradnl"/>
        </w:rPr>
        <w:t>la Secretaría celebró una reunión entre los miembros del Grupo de Enlace de los Convenios Relacionados con la Diversidad Biológica y las organizaciones que proporcionan sus secretarías</w:t>
      </w:r>
      <w:r w:rsidR="009B7CA5" w:rsidRPr="00176961">
        <w:rPr>
          <w:kern w:val="22"/>
          <w:szCs w:val="22"/>
          <w:lang w:val="es-ES_tradnl"/>
        </w:rPr>
        <w:t xml:space="preserve">. </w:t>
      </w:r>
      <w:r w:rsidRPr="00176961">
        <w:rPr>
          <w:kern w:val="22"/>
          <w:szCs w:val="22"/>
          <w:lang w:val="es-ES_tradnl"/>
        </w:rPr>
        <w:t xml:space="preserve">La presidencia de la reunión estuvo a cargo del Secretario Ejecutivo. Se examinaron </w:t>
      </w:r>
      <w:r w:rsidR="00161D2A" w:rsidRPr="00176961">
        <w:rPr>
          <w:kern w:val="22"/>
          <w:szCs w:val="22"/>
          <w:lang w:val="es-ES_tradnl"/>
        </w:rPr>
        <w:t xml:space="preserve">opciones </w:t>
      </w:r>
      <w:r w:rsidRPr="00176961">
        <w:rPr>
          <w:kern w:val="22"/>
          <w:szCs w:val="22"/>
          <w:lang w:val="es-ES_tradnl"/>
        </w:rPr>
        <w:t xml:space="preserve">para mejorar la coordinación y cooperación </w:t>
      </w:r>
      <w:r w:rsidR="004369D2" w:rsidRPr="00176961">
        <w:rPr>
          <w:kern w:val="22"/>
          <w:szCs w:val="22"/>
          <w:lang w:val="es-ES_tradnl"/>
        </w:rPr>
        <w:t>inter</w:t>
      </w:r>
      <w:r w:rsidRPr="00176961">
        <w:rPr>
          <w:kern w:val="22"/>
          <w:szCs w:val="22"/>
          <w:lang w:val="es-ES_tradnl"/>
        </w:rPr>
        <w:t xml:space="preserve">institucional </w:t>
      </w:r>
      <w:r w:rsidR="00161D2A" w:rsidRPr="00176961">
        <w:rPr>
          <w:kern w:val="22"/>
          <w:szCs w:val="22"/>
          <w:lang w:val="es-ES_tradnl"/>
        </w:rPr>
        <w:t>que complementaran</w:t>
      </w:r>
      <w:r w:rsidRPr="00176961">
        <w:rPr>
          <w:kern w:val="22"/>
          <w:szCs w:val="22"/>
          <w:lang w:val="es-ES_tradnl"/>
        </w:rPr>
        <w:t xml:space="preserve"> los programas en materia de biodiversidad y desarrollo sostenible, en particular la aplicación de los convenios relacionados con la diversidad biológica a nivel nacional</w:t>
      </w:r>
      <w:r w:rsidR="004369D2" w:rsidRPr="00176961">
        <w:rPr>
          <w:kern w:val="22"/>
          <w:szCs w:val="22"/>
          <w:lang w:val="es-ES_tradnl"/>
        </w:rPr>
        <w:t xml:space="preserve">, </w:t>
      </w:r>
      <w:r w:rsidRPr="00176961">
        <w:rPr>
          <w:kern w:val="22"/>
          <w:szCs w:val="22"/>
          <w:lang w:val="es-ES_tradnl"/>
        </w:rPr>
        <w:t>a trav</w:t>
      </w:r>
      <w:r w:rsidR="001E50C1" w:rsidRPr="00176961">
        <w:rPr>
          <w:kern w:val="22"/>
          <w:szCs w:val="22"/>
          <w:lang w:val="es-ES_tradnl"/>
        </w:rPr>
        <w:t>és</w:t>
      </w:r>
      <w:r w:rsidR="000C647D">
        <w:rPr>
          <w:kern w:val="22"/>
          <w:szCs w:val="22"/>
          <w:lang w:val="es-ES_tradnl"/>
        </w:rPr>
        <w:t xml:space="preserve"> de actividades que se refuerce</w:t>
      </w:r>
      <w:r w:rsidRPr="00176961">
        <w:rPr>
          <w:kern w:val="22"/>
          <w:szCs w:val="22"/>
          <w:lang w:val="es-ES_tradnl"/>
        </w:rPr>
        <w:t>n mutuamente</w:t>
      </w:r>
      <w:r w:rsidR="00161D2A" w:rsidRPr="00176961">
        <w:rPr>
          <w:kern w:val="22"/>
          <w:szCs w:val="22"/>
          <w:lang w:val="es-ES_tradnl"/>
        </w:rPr>
        <w:t xml:space="preserve"> en áreas tales como la</w:t>
      </w:r>
      <w:r w:rsidRPr="00176961">
        <w:rPr>
          <w:kern w:val="22"/>
          <w:szCs w:val="22"/>
          <w:lang w:val="es-ES_tradnl"/>
        </w:rPr>
        <w:t xml:space="preserve"> creación de capacidad</w:t>
      </w:r>
      <w:r w:rsidR="004369D2" w:rsidRPr="00176961">
        <w:rPr>
          <w:kern w:val="22"/>
          <w:szCs w:val="22"/>
          <w:lang w:val="es-ES_tradnl"/>
        </w:rPr>
        <w:t xml:space="preserve">. </w:t>
      </w:r>
      <w:r w:rsidRPr="00176961">
        <w:rPr>
          <w:kern w:val="22"/>
          <w:szCs w:val="22"/>
          <w:lang w:val="es-ES_tradnl"/>
        </w:rPr>
        <w:t>Ello se examinó en el contexto de la implementación del Plan Estratégico para la Diversidad Biológica 2011-2020 y su seguimiento</w:t>
      </w:r>
      <w:r w:rsidR="009902B9" w:rsidRPr="00176961">
        <w:rPr>
          <w:kern w:val="22"/>
          <w:szCs w:val="22"/>
          <w:lang w:val="es-ES_tradnl"/>
        </w:rPr>
        <w:t xml:space="preserve">. </w:t>
      </w:r>
      <w:r w:rsidRPr="00176961">
        <w:rPr>
          <w:kern w:val="22"/>
          <w:szCs w:val="22"/>
          <w:lang w:val="es-ES_tradnl"/>
        </w:rPr>
        <w:t xml:space="preserve">Se acordó </w:t>
      </w:r>
      <w:r w:rsidR="003C4F99" w:rsidRPr="00176961">
        <w:rPr>
          <w:kern w:val="22"/>
          <w:szCs w:val="22"/>
          <w:lang w:val="es-ES_tradnl"/>
        </w:rPr>
        <w:t>celebrar</w:t>
      </w:r>
      <w:r w:rsidR="00161D2A" w:rsidRPr="00176961">
        <w:rPr>
          <w:kern w:val="22"/>
          <w:szCs w:val="22"/>
          <w:lang w:val="es-ES_tradnl"/>
        </w:rPr>
        <w:t>, junto con la reunión del Grupo de Enlace en 2018,</w:t>
      </w:r>
      <w:r w:rsidR="003C4F99" w:rsidRPr="00176961">
        <w:rPr>
          <w:kern w:val="22"/>
          <w:szCs w:val="22"/>
          <w:lang w:val="es-ES_tradnl"/>
        </w:rPr>
        <w:t xml:space="preserve"> una reunión similar con un gru</w:t>
      </w:r>
      <w:r w:rsidR="00161D2A" w:rsidRPr="00176961">
        <w:rPr>
          <w:kern w:val="22"/>
          <w:szCs w:val="22"/>
          <w:lang w:val="es-ES_tradnl"/>
        </w:rPr>
        <w:t>po más amplio de organizaciones</w:t>
      </w:r>
      <w:r w:rsidR="009902B9" w:rsidRPr="00176961">
        <w:rPr>
          <w:kern w:val="22"/>
          <w:szCs w:val="22"/>
          <w:lang w:val="es-ES_tradnl"/>
        </w:rPr>
        <w:t xml:space="preserve">. </w:t>
      </w:r>
      <w:r w:rsidR="003C4F99" w:rsidRPr="00176961">
        <w:rPr>
          <w:kern w:val="22"/>
          <w:szCs w:val="22"/>
          <w:lang w:val="es-ES_tradnl"/>
        </w:rPr>
        <w:t>Dando seguimiento a una de las recomendaciones de la reunión, la Secretaría</w:t>
      </w:r>
      <w:r w:rsidR="004369D2" w:rsidRPr="00176961">
        <w:rPr>
          <w:kern w:val="22"/>
          <w:szCs w:val="22"/>
          <w:lang w:val="es-ES_tradnl"/>
        </w:rPr>
        <w:t xml:space="preserve"> ha</w:t>
      </w:r>
      <w:r w:rsidR="003C4F99" w:rsidRPr="00176961">
        <w:rPr>
          <w:kern w:val="22"/>
          <w:szCs w:val="22"/>
          <w:lang w:val="es-ES_tradnl"/>
        </w:rPr>
        <w:t xml:space="preserve"> e</w:t>
      </w:r>
      <w:r w:rsidR="004369D2" w:rsidRPr="00176961">
        <w:rPr>
          <w:kern w:val="22"/>
          <w:szCs w:val="22"/>
          <w:lang w:val="es-ES_tradnl"/>
        </w:rPr>
        <w:t>s</w:t>
      </w:r>
      <w:r w:rsidR="003C4F99" w:rsidRPr="00176961">
        <w:rPr>
          <w:kern w:val="22"/>
          <w:szCs w:val="22"/>
          <w:lang w:val="es-ES_tradnl"/>
        </w:rPr>
        <w:t xml:space="preserve">tablecido un proceso de consulta </w:t>
      </w:r>
      <w:r w:rsidR="00161D2A" w:rsidRPr="00176961">
        <w:rPr>
          <w:kern w:val="22"/>
          <w:szCs w:val="22"/>
          <w:lang w:val="es-ES_tradnl"/>
        </w:rPr>
        <w:t xml:space="preserve">permanente </w:t>
      </w:r>
      <w:r w:rsidR="003C4F99" w:rsidRPr="00176961">
        <w:rPr>
          <w:kern w:val="22"/>
          <w:szCs w:val="22"/>
          <w:lang w:val="es-ES_tradnl"/>
        </w:rPr>
        <w:t>con los coordinadores de las actividades de creación de capacidad de las secretarías de los convenios relacionados con la diversidad biológica y las organizaciones internacionales pertinentes</w:t>
      </w:r>
      <w:r w:rsidR="00161D2A" w:rsidRPr="00176961">
        <w:rPr>
          <w:kern w:val="22"/>
          <w:szCs w:val="22"/>
          <w:lang w:val="es-ES_tradnl"/>
        </w:rPr>
        <w:t>,</w:t>
      </w:r>
      <w:r w:rsidR="003C4F99" w:rsidRPr="00176961">
        <w:rPr>
          <w:kern w:val="22"/>
          <w:szCs w:val="22"/>
          <w:lang w:val="es-ES_tradnl"/>
        </w:rPr>
        <w:t xml:space="preserve"> para promover la </w:t>
      </w:r>
      <w:r w:rsidR="00161D2A" w:rsidRPr="00176961">
        <w:rPr>
          <w:kern w:val="22"/>
          <w:szCs w:val="22"/>
          <w:lang w:val="es-ES_tradnl"/>
        </w:rPr>
        <w:t xml:space="preserve">puesta en práctica de </w:t>
      </w:r>
      <w:r w:rsidR="003C4F99" w:rsidRPr="00176961">
        <w:rPr>
          <w:kern w:val="22"/>
          <w:szCs w:val="22"/>
          <w:lang w:val="es-ES_tradnl"/>
        </w:rPr>
        <w:t>la decisión</w:t>
      </w:r>
      <w:r w:rsidR="004369D2" w:rsidRPr="00176961">
        <w:rPr>
          <w:kern w:val="22"/>
          <w:szCs w:val="22"/>
          <w:lang w:val="es-ES_tradnl"/>
        </w:rPr>
        <w:t xml:space="preserve"> XIII/23.</w:t>
      </w:r>
      <w:r w:rsidR="009902B9" w:rsidRPr="00176961">
        <w:rPr>
          <w:kern w:val="22"/>
          <w:szCs w:val="22"/>
          <w:lang w:val="es-ES_tradnl"/>
        </w:rPr>
        <w:t xml:space="preserve"> </w:t>
      </w:r>
      <w:r w:rsidR="003C4F99" w:rsidRPr="00176961">
        <w:rPr>
          <w:kern w:val="22"/>
          <w:szCs w:val="22"/>
          <w:lang w:val="es-ES_tradnl"/>
        </w:rPr>
        <w:t>En el documento CBD/SBI/2/INF/12 se incluye más información sobre esta reunión y la del Grupo de Enlace</w:t>
      </w:r>
      <w:r w:rsidR="00AA3D4F" w:rsidRPr="00176961">
        <w:rPr>
          <w:kern w:val="22"/>
          <w:szCs w:val="22"/>
          <w:lang w:val="es-ES_tradnl"/>
        </w:rPr>
        <w:t>.</w:t>
      </w:r>
    </w:p>
    <w:p w14:paraId="3B056DDF" w14:textId="77777777" w:rsidR="00C76CD2" w:rsidRPr="00176961" w:rsidRDefault="00D514DA" w:rsidP="00B453D3">
      <w:pPr>
        <w:keepNext/>
        <w:numPr>
          <w:ilvl w:val="0"/>
          <w:numId w:val="5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jc w:val="center"/>
        <w:outlineLvl w:val="1"/>
        <w:rPr>
          <w:b/>
          <w:kern w:val="22"/>
          <w:szCs w:val="22"/>
          <w:lang w:val="es-ES_tradnl"/>
        </w:rPr>
      </w:pPr>
      <w:r w:rsidRPr="00176961">
        <w:rPr>
          <w:b/>
          <w:kern w:val="22"/>
          <w:szCs w:val="22"/>
          <w:lang w:val="es-ES_tradnl"/>
        </w:rPr>
        <w:t>Cooperación b</w:t>
      </w:r>
      <w:r w:rsidR="008F650F" w:rsidRPr="00176961">
        <w:rPr>
          <w:b/>
          <w:kern w:val="22"/>
          <w:szCs w:val="22"/>
          <w:lang w:val="es-ES_tradnl"/>
        </w:rPr>
        <w:t>ilateral</w:t>
      </w:r>
    </w:p>
    <w:p w14:paraId="5A54CCEA" w14:textId="441BBBBF" w:rsidR="004F34CE" w:rsidRPr="00176961" w:rsidRDefault="00492328" w:rsidP="00883A1C">
      <w:pPr>
        <w:pStyle w:val="Para1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kern w:val="22"/>
          <w:szCs w:val="22"/>
          <w:lang w:val="es-ES_tradnl"/>
        </w:rPr>
      </w:pPr>
      <w:r w:rsidRPr="00176961">
        <w:rPr>
          <w:kern w:val="22"/>
          <w:szCs w:val="22"/>
          <w:lang w:val="es-ES_tradnl"/>
        </w:rPr>
        <w:t>La colaboración ent</w:t>
      </w:r>
      <w:r w:rsidR="00161D2A" w:rsidRPr="00176961">
        <w:rPr>
          <w:kern w:val="22"/>
          <w:szCs w:val="22"/>
          <w:lang w:val="es-ES_tradnl"/>
        </w:rPr>
        <w:t>r</w:t>
      </w:r>
      <w:r w:rsidR="00C17A59" w:rsidRPr="00176961">
        <w:rPr>
          <w:kern w:val="22"/>
          <w:szCs w:val="22"/>
          <w:lang w:val="es-ES_tradnl"/>
        </w:rPr>
        <w:t xml:space="preserve">e convenios tiene lugar en muchas situaciones </w:t>
      </w:r>
      <w:r w:rsidRPr="00176961">
        <w:rPr>
          <w:kern w:val="22"/>
          <w:szCs w:val="22"/>
          <w:lang w:val="es-ES_tradnl"/>
        </w:rPr>
        <w:t xml:space="preserve">de relación bilateral </w:t>
      </w:r>
      <w:r w:rsidR="00C17A59" w:rsidRPr="00176961">
        <w:rPr>
          <w:kern w:val="22"/>
          <w:szCs w:val="22"/>
          <w:lang w:val="es-ES_tradnl"/>
        </w:rPr>
        <w:t xml:space="preserve">encaminadas a establecer </w:t>
      </w:r>
      <w:r w:rsidRPr="00176961">
        <w:rPr>
          <w:kern w:val="22"/>
          <w:szCs w:val="22"/>
          <w:lang w:val="es-ES_tradnl"/>
        </w:rPr>
        <w:t>sinergias</w:t>
      </w:r>
      <w:r w:rsidR="00C17A59" w:rsidRPr="00176961">
        <w:rPr>
          <w:kern w:val="22"/>
          <w:szCs w:val="22"/>
          <w:lang w:val="es-ES_tradnl"/>
        </w:rPr>
        <w:t xml:space="preserve"> más productivas</w:t>
      </w:r>
      <w:r w:rsidRPr="00176961">
        <w:rPr>
          <w:kern w:val="22"/>
          <w:szCs w:val="22"/>
          <w:lang w:val="es-ES_tradnl"/>
        </w:rPr>
        <w:t xml:space="preserve"> en esferas comunes a los convenios interesados</w:t>
      </w:r>
      <w:r w:rsidR="004F34CE" w:rsidRPr="00176961">
        <w:rPr>
          <w:kern w:val="22"/>
          <w:szCs w:val="22"/>
          <w:lang w:val="es-ES_tradnl"/>
        </w:rPr>
        <w:t xml:space="preserve">. </w:t>
      </w:r>
      <w:r w:rsidRPr="00176961">
        <w:rPr>
          <w:kern w:val="22"/>
          <w:szCs w:val="22"/>
          <w:lang w:val="es-ES_tradnl"/>
        </w:rPr>
        <w:t xml:space="preserve">Puesto que la Conferencia de las Partes </w:t>
      </w:r>
      <w:r w:rsidR="00C17A59" w:rsidRPr="00176961">
        <w:rPr>
          <w:kern w:val="22"/>
          <w:szCs w:val="22"/>
          <w:lang w:val="es-ES_tradnl"/>
        </w:rPr>
        <w:t xml:space="preserve">en el Convenio </w:t>
      </w:r>
      <w:r w:rsidRPr="00176961">
        <w:rPr>
          <w:kern w:val="22"/>
          <w:szCs w:val="22"/>
          <w:lang w:val="es-ES_tradnl"/>
        </w:rPr>
        <w:t xml:space="preserve">entiende la importancia de este aspecto para profundizar las sinergias </w:t>
      </w:r>
      <w:r w:rsidR="00C17A59" w:rsidRPr="00176961">
        <w:rPr>
          <w:kern w:val="22"/>
          <w:szCs w:val="22"/>
          <w:lang w:val="es-ES_tradnl"/>
        </w:rPr>
        <w:t>en la aplicación de los instrumentos</w:t>
      </w:r>
      <w:r w:rsidR="009D01B3" w:rsidRPr="00176961">
        <w:rPr>
          <w:kern w:val="22"/>
          <w:szCs w:val="22"/>
          <w:lang w:val="es-ES_tradnl"/>
        </w:rPr>
        <w:t xml:space="preserve">, </w:t>
      </w:r>
      <w:r w:rsidRPr="00176961">
        <w:rPr>
          <w:kern w:val="22"/>
          <w:szCs w:val="22"/>
          <w:lang w:val="es-ES_tradnl"/>
        </w:rPr>
        <w:t>lo ha plasmado como acción</w:t>
      </w:r>
      <w:r w:rsidR="00AD5474" w:rsidRPr="00176961">
        <w:rPr>
          <w:kern w:val="22"/>
          <w:szCs w:val="22"/>
          <w:lang w:val="es-ES_tradnl"/>
        </w:rPr>
        <w:t xml:space="preserve"> clave</w:t>
      </w:r>
      <w:r w:rsidRPr="00176961">
        <w:rPr>
          <w:kern w:val="22"/>
          <w:szCs w:val="22"/>
          <w:lang w:val="es-ES_tradnl"/>
        </w:rPr>
        <w:t xml:space="preserve"> deseable en la hoja de ruta para profundizar las sinergias entre los convenios relacionados con la diversidad biológica a nivel </w:t>
      </w:r>
      <w:r w:rsidR="004F34CE" w:rsidRPr="00176961">
        <w:rPr>
          <w:kern w:val="22"/>
          <w:szCs w:val="22"/>
          <w:lang w:val="es-ES_tradnl"/>
        </w:rPr>
        <w:t>interna</w:t>
      </w:r>
      <w:r w:rsidRPr="00176961">
        <w:rPr>
          <w:kern w:val="22"/>
          <w:szCs w:val="22"/>
          <w:lang w:val="es-ES_tradnl"/>
        </w:rPr>
        <w:t>c</w:t>
      </w:r>
      <w:r w:rsidR="004F34CE" w:rsidRPr="00176961">
        <w:rPr>
          <w:kern w:val="22"/>
          <w:szCs w:val="22"/>
          <w:lang w:val="es-ES_tradnl"/>
        </w:rPr>
        <w:t xml:space="preserve">ional </w:t>
      </w:r>
      <w:r w:rsidRPr="00176961">
        <w:rPr>
          <w:kern w:val="22"/>
          <w:szCs w:val="22"/>
          <w:lang w:val="es-ES_tradnl"/>
        </w:rPr>
        <w:t>en el periodo</w:t>
      </w:r>
      <w:r w:rsidR="004F34CE" w:rsidRPr="00176961">
        <w:rPr>
          <w:kern w:val="22"/>
          <w:szCs w:val="22"/>
          <w:lang w:val="es-ES_tradnl"/>
        </w:rPr>
        <w:t xml:space="preserve"> 2017-2020.</w:t>
      </w:r>
      <w:r w:rsidR="009D01B3" w:rsidRPr="00176961">
        <w:rPr>
          <w:kern w:val="22"/>
          <w:szCs w:val="22"/>
          <w:lang w:val="es-ES_tradnl"/>
        </w:rPr>
        <w:t xml:space="preserve"> </w:t>
      </w:r>
      <w:r w:rsidRPr="00176961">
        <w:rPr>
          <w:kern w:val="22"/>
          <w:szCs w:val="22"/>
          <w:lang w:val="es-ES_tradnl"/>
        </w:rPr>
        <w:t>Más adelante se exponen ejemplos recientes de iniciativas de cooperación de es</w:t>
      </w:r>
      <w:r w:rsidR="00642FF9" w:rsidRPr="00176961">
        <w:rPr>
          <w:kern w:val="22"/>
          <w:szCs w:val="22"/>
          <w:lang w:val="es-ES_tradnl"/>
        </w:rPr>
        <w:t>t</w:t>
      </w:r>
      <w:r w:rsidRPr="00176961">
        <w:rPr>
          <w:kern w:val="22"/>
          <w:szCs w:val="22"/>
          <w:lang w:val="es-ES_tradnl"/>
        </w:rPr>
        <w:t>e tipo</w:t>
      </w:r>
      <w:r w:rsidR="00E77D29" w:rsidRPr="00176961">
        <w:rPr>
          <w:kern w:val="22"/>
          <w:szCs w:val="22"/>
          <w:lang w:val="es-ES_tradnl"/>
        </w:rPr>
        <w:t>.</w:t>
      </w:r>
    </w:p>
    <w:p w14:paraId="02462319" w14:textId="3C2D34D6" w:rsidR="00C76CD2" w:rsidRPr="00176961" w:rsidRDefault="00492328" w:rsidP="00883A1C">
      <w:pPr>
        <w:pStyle w:val="Para1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kern w:val="22"/>
          <w:szCs w:val="22"/>
          <w:lang w:val="es-ES_tradnl"/>
        </w:rPr>
      </w:pPr>
      <w:r w:rsidRPr="00176961">
        <w:rPr>
          <w:kern w:val="22"/>
          <w:szCs w:val="22"/>
          <w:lang w:val="es-ES_tradnl"/>
        </w:rPr>
        <w:t xml:space="preserve">El Comité Permanente de </w:t>
      </w:r>
      <w:r w:rsidR="00C17A59" w:rsidRPr="00176961">
        <w:rPr>
          <w:kern w:val="22"/>
          <w:szCs w:val="22"/>
          <w:lang w:val="es-ES_tradnl"/>
        </w:rPr>
        <w:t xml:space="preserve">la </w:t>
      </w:r>
      <w:r w:rsidRPr="00176961">
        <w:rPr>
          <w:kern w:val="22"/>
          <w:szCs w:val="22"/>
          <w:lang w:val="es-ES_tradnl"/>
        </w:rPr>
        <w:t>Convención sobre el Comercio Internacional de Especies Amenazadas de Fauna y Flora Silvestres</w:t>
      </w:r>
      <w:r w:rsidR="00133987" w:rsidRPr="00176961">
        <w:rPr>
          <w:kern w:val="22"/>
          <w:szCs w:val="22"/>
          <w:lang w:val="es-ES_tradnl"/>
        </w:rPr>
        <w:t xml:space="preserve"> (CITES) </w:t>
      </w:r>
      <w:r w:rsidRPr="00176961">
        <w:rPr>
          <w:kern w:val="22"/>
          <w:szCs w:val="22"/>
          <w:lang w:val="es-ES_tradnl"/>
        </w:rPr>
        <w:t xml:space="preserve">y la Conferencia de las Partes en la </w:t>
      </w:r>
      <w:r w:rsidR="00FD4EBA" w:rsidRPr="00176961">
        <w:rPr>
          <w:kern w:val="22"/>
          <w:szCs w:val="22"/>
          <w:lang w:val="es-ES_tradnl"/>
        </w:rPr>
        <w:t>CMS ha</w:t>
      </w:r>
      <w:r w:rsidR="00E86854" w:rsidRPr="00176961">
        <w:rPr>
          <w:kern w:val="22"/>
          <w:szCs w:val="22"/>
          <w:lang w:val="es-ES_tradnl"/>
        </w:rPr>
        <w:t>n aprobado el Programa de Trabajo Conjunto CMS-</w:t>
      </w:r>
      <w:r w:rsidR="008F650F" w:rsidRPr="00176961">
        <w:rPr>
          <w:kern w:val="22"/>
          <w:szCs w:val="22"/>
          <w:lang w:val="es-ES_tradnl"/>
        </w:rPr>
        <w:t>CITES 2015-2020</w:t>
      </w:r>
      <w:r w:rsidR="008F650F" w:rsidRPr="00176961">
        <w:rPr>
          <w:kern w:val="22"/>
          <w:szCs w:val="22"/>
          <w:vertAlign w:val="superscript"/>
          <w:lang w:val="es-ES_tradnl"/>
        </w:rPr>
        <w:footnoteReference w:id="4"/>
      </w:r>
      <w:r w:rsidR="00E86854" w:rsidRPr="00176961">
        <w:rPr>
          <w:kern w:val="22"/>
          <w:szCs w:val="22"/>
          <w:lang w:val="es-ES_tradnl"/>
        </w:rPr>
        <w:t>.</w:t>
      </w:r>
      <w:r w:rsidR="00FD4EBA" w:rsidRPr="00176961">
        <w:rPr>
          <w:kern w:val="22"/>
          <w:szCs w:val="22"/>
          <w:lang w:val="es-ES_tradnl"/>
        </w:rPr>
        <w:t xml:space="preserve"> </w:t>
      </w:r>
      <w:r w:rsidR="00557A49" w:rsidRPr="00176961">
        <w:rPr>
          <w:kern w:val="22"/>
          <w:szCs w:val="22"/>
          <w:lang w:val="es-ES_tradnl"/>
        </w:rPr>
        <w:t xml:space="preserve">Con el apoyo del </w:t>
      </w:r>
      <w:r w:rsidR="003F46C4" w:rsidRPr="00176961">
        <w:rPr>
          <w:kern w:val="22"/>
          <w:szCs w:val="22"/>
          <w:lang w:val="es-ES_tradnl"/>
        </w:rPr>
        <w:t>Oficial del Programa Conjunto CMS-CITES</w:t>
      </w:r>
      <w:r w:rsidR="008F650F" w:rsidRPr="00176961">
        <w:rPr>
          <w:kern w:val="22"/>
          <w:szCs w:val="22"/>
          <w:lang w:val="es-ES_tradnl"/>
        </w:rPr>
        <w:t xml:space="preserve">, </w:t>
      </w:r>
      <w:r w:rsidR="00C17A59" w:rsidRPr="00176961">
        <w:rPr>
          <w:kern w:val="22"/>
          <w:szCs w:val="22"/>
          <w:lang w:val="es-ES_tradnl"/>
        </w:rPr>
        <w:t xml:space="preserve">cargo </w:t>
      </w:r>
      <w:r w:rsidR="003F46C4" w:rsidRPr="00176961">
        <w:rPr>
          <w:kern w:val="22"/>
          <w:szCs w:val="22"/>
          <w:lang w:val="es-ES_tradnl"/>
        </w:rPr>
        <w:t xml:space="preserve">financiado gracias a la </w:t>
      </w:r>
      <w:r w:rsidR="008F650F" w:rsidRPr="00176961">
        <w:rPr>
          <w:kern w:val="22"/>
          <w:szCs w:val="22"/>
          <w:lang w:val="es-ES_tradnl"/>
        </w:rPr>
        <w:t>genero</w:t>
      </w:r>
      <w:r w:rsidR="003F46C4" w:rsidRPr="00176961">
        <w:rPr>
          <w:kern w:val="22"/>
          <w:szCs w:val="22"/>
          <w:lang w:val="es-ES_tradnl"/>
        </w:rPr>
        <w:t>sidad del Gobierno de Alemania</w:t>
      </w:r>
      <w:r w:rsidR="00C17A59" w:rsidRPr="00176961">
        <w:rPr>
          <w:kern w:val="22"/>
          <w:szCs w:val="22"/>
          <w:lang w:val="es-ES_tradnl"/>
        </w:rPr>
        <w:t>,</w:t>
      </w:r>
      <w:r w:rsidR="003F46C4" w:rsidRPr="00176961">
        <w:rPr>
          <w:kern w:val="22"/>
          <w:szCs w:val="22"/>
          <w:lang w:val="es-ES_tradnl"/>
        </w:rPr>
        <w:t xml:space="preserve"> y </w:t>
      </w:r>
      <w:r w:rsidR="00C17A59" w:rsidRPr="00176961">
        <w:rPr>
          <w:kern w:val="22"/>
          <w:szCs w:val="22"/>
          <w:lang w:val="es-ES_tradnl"/>
        </w:rPr>
        <w:t>activo</w:t>
      </w:r>
      <w:r w:rsidR="003F46C4" w:rsidRPr="00176961">
        <w:rPr>
          <w:kern w:val="22"/>
          <w:szCs w:val="22"/>
          <w:lang w:val="es-ES_tradnl"/>
        </w:rPr>
        <w:t xml:space="preserve"> desde julio de</w:t>
      </w:r>
      <w:r w:rsidR="00FD4EBA" w:rsidRPr="00176961">
        <w:rPr>
          <w:kern w:val="22"/>
          <w:szCs w:val="22"/>
          <w:lang w:val="es-ES_tradnl"/>
        </w:rPr>
        <w:t xml:space="preserve"> 2015, </w:t>
      </w:r>
      <w:r w:rsidR="003F46C4" w:rsidRPr="00176961">
        <w:rPr>
          <w:kern w:val="22"/>
          <w:szCs w:val="22"/>
          <w:lang w:val="es-ES_tradnl"/>
        </w:rPr>
        <w:t>la Secretaría de la</w:t>
      </w:r>
      <w:r w:rsidR="008F650F" w:rsidRPr="00176961">
        <w:rPr>
          <w:kern w:val="22"/>
          <w:szCs w:val="22"/>
          <w:lang w:val="es-ES_tradnl"/>
        </w:rPr>
        <w:t xml:space="preserve"> CITES </w:t>
      </w:r>
      <w:r w:rsidR="003F46C4" w:rsidRPr="00176961">
        <w:rPr>
          <w:kern w:val="22"/>
          <w:szCs w:val="22"/>
          <w:lang w:val="es-ES_tradnl"/>
        </w:rPr>
        <w:t xml:space="preserve">ha estado </w:t>
      </w:r>
      <w:r w:rsidR="00C17A59" w:rsidRPr="00176961">
        <w:rPr>
          <w:kern w:val="22"/>
          <w:szCs w:val="22"/>
          <w:lang w:val="es-ES_tradnl"/>
        </w:rPr>
        <w:t>trabajando</w:t>
      </w:r>
      <w:r w:rsidR="003F46C4" w:rsidRPr="00176961">
        <w:rPr>
          <w:kern w:val="22"/>
          <w:szCs w:val="22"/>
          <w:lang w:val="es-ES_tradnl"/>
        </w:rPr>
        <w:t xml:space="preserve"> con la</w:t>
      </w:r>
      <w:r w:rsidR="00C17A59" w:rsidRPr="00176961">
        <w:rPr>
          <w:kern w:val="22"/>
          <w:szCs w:val="22"/>
          <w:lang w:val="es-ES_tradnl"/>
        </w:rPr>
        <w:t xml:space="preserve">s secretarías de la </w:t>
      </w:r>
      <w:r w:rsidR="008F650F" w:rsidRPr="00176961">
        <w:rPr>
          <w:kern w:val="22"/>
          <w:szCs w:val="22"/>
          <w:lang w:val="es-ES_tradnl"/>
        </w:rPr>
        <w:t xml:space="preserve">CMS </w:t>
      </w:r>
      <w:r w:rsidR="003F46C4" w:rsidRPr="00176961">
        <w:rPr>
          <w:kern w:val="22"/>
          <w:szCs w:val="22"/>
          <w:lang w:val="es-ES_tradnl"/>
        </w:rPr>
        <w:t>y</w:t>
      </w:r>
      <w:r w:rsidR="00C17A59" w:rsidRPr="00176961">
        <w:rPr>
          <w:kern w:val="22"/>
          <w:szCs w:val="22"/>
          <w:lang w:val="es-ES_tradnl"/>
        </w:rPr>
        <w:t xml:space="preserve"> sus acuerdos afines</w:t>
      </w:r>
      <w:r w:rsidR="003F46C4" w:rsidRPr="00176961">
        <w:rPr>
          <w:kern w:val="22"/>
          <w:szCs w:val="22"/>
          <w:lang w:val="es-ES_tradnl"/>
        </w:rPr>
        <w:t xml:space="preserve"> en una serie de temas</w:t>
      </w:r>
      <w:r w:rsidR="008F650F" w:rsidRPr="00176961">
        <w:rPr>
          <w:kern w:val="22"/>
          <w:szCs w:val="22"/>
          <w:lang w:val="es-ES_tradnl"/>
        </w:rPr>
        <w:t>:</w:t>
      </w:r>
    </w:p>
    <w:p w14:paraId="57BD33BF" w14:textId="77777777" w:rsidR="008F650F" w:rsidRPr="00176961" w:rsidRDefault="0080382F" w:rsidP="00B453D3">
      <w:pPr>
        <w:pStyle w:val="Para1"/>
        <w:numPr>
          <w:ilvl w:val="1"/>
          <w:numId w:val="2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0" w:line="238" w:lineRule="auto"/>
        <w:ind w:left="0" w:firstLine="709"/>
        <w:rPr>
          <w:kern w:val="22"/>
          <w:szCs w:val="22"/>
          <w:lang w:val="es-ES_tradnl"/>
        </w:rPr>
      </w:pPr>
      <w:r w:rsidRPr="00176961">
        <w:rPr>
          <w:kern w:val="22"/>
          <w:szCs w:val="22"/>
          <w:lang w:val="es-ES_tradnl"/>
        </w:rPr>
        <w:t>c</w:t>
      </w:r>
      <w:r w:rsidR="00165F1A" w:rsidRPr="00176961">
        <w:rPr>
          <w:kern w:val="22"/>
          <w:szCs w:val="22"/>
          <w:lang w:val="es-ES_tradnl"/>
        </w:rPr>
        <w:t>ooperació</w:t>
      </w:r>
      <w:r w:rsidR="008F650F" w:rsidRPr="00176961">
        <w:rPr>
          <w:kern w:val="22"/>
          <w:szCs w:val="22"/>
          <w:lang w:val="es-ES_tradnl"/>
        </w:rPr>
        <w:t xml:space="preserve">n </w:t>
      </w:r>
      <w:r w:rsidR="00165F1A" w:rsidRPr="00176961">
        <w:rPr>
          <w:kern w:val="22"/>
          <w:szCs w:val="22"/>
          <w:lang w:val="es-ES_tradnl"/>
        </w:rPr>
        <w:t>con la Secretaría del</w:t>
      </w:r>
      <w:r w:rsidR="008F650F" w:rsidRPr="00176961">
        <w:rPr>
          <w:kern w:val="22"/>
          <w:szCs w:val="22"/>
          <w:lang w:val="es-ES_tradnl"/>
        </w:rPr>
        <w:t xml:space="preserve"> </w:t>
      </w:r>
      <w:r w:rsidR="00165F1A" w:rsidRPr="00176961">
        <w:rPr>
          <w:kern w:val="22"/>
          <w:szCs w:val="22"/>
          <w:lang w:val="es-ES_tradnl"/>
        </w:rPr>
        <w:t xml:space="preserve">Acuerdo sobre la Conservación de los Cetáceos del Mar Negro, el Mar Mediterráneo y la Zona Atlántica Contigua </w:t>
      </w:r>
      <w:r w:rsidR="008F650F" w:rsidRPr="00176961">
        <w:rPr>
          <w:kern w:val="22"/>
          <w:szCs w:val="22"/>
          <w:lang w:val="es-ES_tradnl"/>
        </w:rPr>
        <w:t xml:space="preserve">(ACCOBAMS) </w:t>
      </w:r>
      <w:r w:rsidR="00165F1A" w:rsidRPr="00176961">
        <w:rPr>
          <w:kern w:val="22"/>
          <w:szCs w:val="22"/>
          <w:lang w:val="es-ES_tradnl"/>
        </w:rPr>
        <w:t>en torno al delfín</w:t>
      </w:r>
      <w:r w:rsidR="008F650F" w:rsidRPr="00176961">
        <w:rPr>
          <w:kern w:val="22"/>
          <w:szCs w:val="22"/>
          <w:lang w:val="es-ES_tradnl"/>
        </w:rPr>
        <w:t xml:space="preserve"> </w:t>
      </w:r>
      <w:r w:rsidRPr="00176961">
        <w:rPr>
          <w:kern w:val="22"/>
          <w:szCs w:val="22"/>
          <w:lang w:val="es-ES_tradnl"/>
        </w:rPr>
        <w:t>mular del Mar Negro</w:t>
      </w:r>
      <w:r w:rsidR="008F650F" w:rsidRPr="00176961">
        <w:rPr>
          <w:kern w:val="22"/>
          <w:szCs w:val="22"/>
          <w:lang w:val="es-ES_tradnl"/>
        </w:rPr>
        <w:t xml:space="preserve"> (</w:t>
      </w:r>
      <w:r w:rsidR="008F650F" w:rsidRPr="00176961">
        <w:rPr>
          <w:i/>
          <w:kern w:val="22"/>
          <w:szCs w:val="22"/>
          <w:lang w:val="es-ES_tradnl"/>
        </w:rPr>
        <w:t>Tursiops truncatus ponticus</w:t>
      </w:r>
      <w:r w:rsidR="008F650F" w:rsidRPr="00176961">
        <w:rPr>
          <w:kern w:val="22"/>
          <w:szCs w:val="22"/>
          <w:lang w:val="es-ES_tradnl"/>
        </w:rPr>
        <w:t>);</w:t>
      </w:r>
    </w:p>
    <w:p w14:paraId="1077130A" w14:textId="133C0D75" w:rsidR="008F650F" w:rsidRPr="00176961" w:rsidRDefault="0080382F" w:rsidP="00B453D3">
      <w:pPr>
        <w:pStyle w:val="Para1"/>
        <w:numPr>
          <w:ilvl w:val="1"/>
          <w:numId w:val="2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0" w:line="238" w:lineRule="auto"/>
        <w:ind w:left="0" w:firstLine="709"/>
        <w:rPr>
          <w:kern w:val="22"/>
          <w:szCs w:val="22"/>
          <w:lang w:val="es-ES_tradnl"/>
        </w:rPr>
      </w:pPr>
      <w:r w:rsidRPr="00176961">
        <w:rPr>
          <w:kern w:val="22"/>
          <w:szCs w:val="22"/>
          <w:lang w:val="es-ES_tradnl"/>
        </w:rPr>
        <w:t>c</w:t>
      </w:r>
      <w:r w:rsidR="008F650F" w:rsidRPr="00176961">
        <w:rPr>
          <w:kern w:val="22"/>
          <w:szCs w:val="22"/>
          <w:lang w:val="es-ES_tradnl"/>
        </w:rPr>
        <w:t>oopera</w:t>
      </w:r>
      <w:r w:rsidRPr="00176961">
        <w:rPr>
          <w:kern w:val="22"/>
          <w:szCs w:val="22"/>
          <w:lang w:val="es-ES_tradnl"/>
        </w:rPr>
        <w:t>ció</w:t>
      </w:r>
      <w:r w:rsidR="008F650F" w:rsidRPr="00176961">
        <w:rPr>
          <w:kern w:val="22"/>
          <w:szCs w:val="22"/>
          <w:lang w:val="es-ES_tradnl"/>
        </w:rPr>
        <w:t xml:space="preserve">n </w:t>
      </w:r>
      <w:r w:rsidRPr="00176961">
        <w:rPr>
          <w:kern w:val="22"/>
          <w:szCs w:val="22"/>
          <w:lang w:val="es-ES_tradnl"/>
        </w:rPr>
        <w:t>con la Secretaría del</w:t>
      </w:r>
      <w:r w:rsidRPr="00176961">
        <w:rPr>
          <w:lang w:val="es-ES_tradnl"/>
        </w:rPr>
        <w:t xml:space="preserve"> </w:t>
      </w:r>
      <w:r w:rsidRPr="00176961">
        <w:rPr>
          <w:kern w:val="22"/>
          <w:szCs w:val="22"/>
          <w:lang w:val="es-ES_tradnl"/>
        </w:rPr>
        <w:t>Memorando de Entendimiento sobre la Conservación y la Gestión de las Tortugas Marinas y su Hábitat en el Océano Índico y Asia Sudoriental</w:t>
      </w:r>
      <w:r w:rsidR="00C17A59" w:rsidRPr="00176961">
        <w:rPr>
          <w:kern w:val="22"/>
          <w:szCs w:val="22"/>
          <w:lang w:val="es-ES_tradnl"/>
        </w:rPr>
        <w:t>,</w:t>
      </w:r>
      <w:r w:rsidRPr="00176961">
        <w:rPr>
          <w:kern w:val="22"/>
          <w:szCs w:val="22"/>
          <w:lang w:val="es-ES_tradnl"/>
        </w:rPr>
        <w:t xml:space="preserve"> e</w:t>
      </w:r>
      <w:r w:rsidR="000C647D">
        <w:rPr>
          <w:kern w:val="22"/>
          <w:szCs w:val="22"/>
          <w:lang w:val="es-ES_tradnl"/>
        </w:rPr>
        <w:t xml:space="preserve">n la preparación de un estudio sobre </w:t>
      </w:r>
      <w:r w:rsidRPr="00176961">
        <w:rPr>
          <w:kern w:val="22"/>
          <w:szCs w:val="22"/>
          <w:lang w:val="es-ES_tradnl"/>
        </w:rPr>
        <w:t>el comercio i</w:t>
      </w:r>
      <w:r w:rsidR="008F650F" w:rsidRPr="00176961">
        <w:rPr>
          <w:kern w:val="22"/>
          <w:szCs w:val="22"/>
          <w:lang w:val="es-ES_tradnl"/>
        </w:rPr>
        <w:t xml:space="preserve">legal </w:t>
      </w:r>
      <w:r w:rsidRPr="00176961">
        <w:rPr>
          <w:kern w:val="22"/>
          <w:szCs w:val="22"/>
          <w:lang w:val="es-ES_tradnl"/>
        </w:rPr>
        <w:t>de tortugas marinas</w:t>
      </w:r>
      <w:r w:rsidR="008F650F" w:rsidRPr="00176961">
        <w:rPr>
          <w:kern w:val="22"/>
          <w:szCs w:val="22"/>
          <w:lang w:val="es-ES_tradnl"/>
        </w:rPr>
        <w:t>;</w:t>
      </w:r>
    </w:p>
    <w:p w14:paraId="43221949" w14:textId="0B57093D" w:rsidR="008F650F" w:rsidRPr="00176961" w:rsidRDefault="0080382F" w:rsidP="00B453D3">
      <w:pPr>
        <w:pStyle w:val="Para1"/>
        <w:numPr>
          <w:ilvl w:val="1"/>
          <w:numId w:val="2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0" w:line="238" w:lineRule="auto"/>
        <w:ind w:left="0" w:firstLine="709"/>
        <w:rPr>
          <w:kern w:val="22"/>
          <w:szCs w:val="22"/>
          <w:lang w:val="es-ES_tradnl"/>
        </w:rPr>
      </w:pPr>
      <w:r w:rsidRPr="00176961">
        <w:rPr>
          <w:kern w:val="22"/>
          <w:szCs w:val="22"/>
          <w:lang w:val="es-ES_tradnl"/>
        </w:rPr>
        <w:t>c</w:t>
      </w:r>
      <w:r w:rsidR="008F650F" w:rsidRPr="00176961">
        <w:rPr>
          <w:kern w:val="22"/>
          <w:szCs w:val="22"/>
          <w:lang w:val="es-ES_tradnl"/>
        </w:rPr>
        <w:t>oopera</w:t>
      </w:r>
      <w:r w:rsidRPr="00176961">
        <w:rPr>
          <w:kern w:val="22"/>
          <w:szCs w:val="22"/>
          <w:lang w:val="es-ES_tradnl"/>
        </w:rPr>
        <w:t>c</w:t>
      </w:r>
      <w:r w:rsidR="008F650F" w:rsidRPr="00176961">
        <w:rPr>
          <w:kern w:val="22"/>
          <w:szCs w:val="22"/>
          <w:lang w:val="es-ES_tradnl"/>
        </w:rPr>
        <w:t>i</w:t>
      </w:r>
      <w:r w:rsidRPr="00176961">
        <w:rPr>
          <w:kern w:val="22"/>
          <w:szCs w:val="22"/>
          <w:lang w:val="es-ES_tradnl"/>
        </w:rPr>
        <w:t>ó</w:t>
      </w:r>
      <w:r w:rsidR="008F650F" w:rsidRPr="00176961">
        <w:rPr>
          <w:kern w:val="22"/>
          <w:szCs w:val="22"/>
          <w:lang w:val="es-ES_tradnl"/>
        </w:rPr>
        <w:t xml:space="preserve">n </w:t>
      </w:r>
      <w:r w:rsidRPr="00176961">
        <w:rPr>
          <w:kern w:val="22"/>
          <w:szCs w:val="22"/>
          <w:lang w:val="es-ES_tradnl"/>
        </w:rPr>
        <w:t>con la Secretaría de</w:t>
      </w:r>
      <w:r w:rsidR="00C17A59" w:rsidRPr="00176961">
        <w:rPr>
          <w:kern w:val="22"/>
          <w:szCs w:val="22"/>
          <w:lang w:val="es-ES_tradnl"/>
        </w:rPr>
        <w:t xml:space="preserve"> </w:t>
      </w:r>
      <w:r w:rsidRPr="00176961">
        <w:rPr>
          <w:kern w:val="22"/>
          <w:szCs w:val="22"/>
          <w:lang w:val="es-ES_tradnl"/>
        </w:rPr>
        <w:t>l</w:t>
      </w:r>
      <w:r w:rsidR="00C17A59" w:rsidRPr="00176961">
        <w:rPr>
          <w:kern w:val="22"/>
          <w:szCs w:val="22"/>
          <w:lang w:val="es-ES_tradnl"/>
        </w:rPr>
        <w:t>a</w:t>
      </w:r>
      <w:r w:rsidR="008F650F" w:rsidRPr="00176961">
        <w:rPr>
          <w:kern w:val="22"/>
          <w:szCs w:val="22"/>
          <w:lang w:val="es-ES_tradnl"/>
        </w:rPr>
        <w:t xml:space="preserve"> CMS </w:t>
      </w:r>
      <w:r w:rsidR="00741C05" w:rsidRPr="00176961">
        <w:rPr>
          <w:kern w:val="22"/>
          <w:szCs w:val="22"/>
          <w:lang w:val="es-ES_tradnl"/>
        </w:rPr>
        <w:t>con respecto al león africano</w:t>
      </w:r>
      <w:r w:rsidR="008F650F" w:rsidRPr="00176961">
        <w:rPr>
          <w:kern w:val="22"/>
          <w:szCs w:val="22"/>
          <w:lang w:val="es-ES_tradnl"/>
        </w:rPr>
        <w:t xml:space="preserve"> (</w:t>
      </w:r>
      <w:r w:rsidR="008F650F" w:rsidRPr="00176961">
        <w:rPr>
          <w:i/>
          <w:kern w:val="22"/>
          <w:szCs w:val="22"/>
          <w:lang w:val="es-ES_tradnl"/>
        </w:rPr>
        <w:t>Panthera leo</w:t>
      </w:r>
      <w:r w:rsidR="008F650F" w:rsidRPr="00176961">
        <w:rPr>
          <w:kern w:val="22"/>
          <w:szCs w:val="22"/>
          <w:lang w:val="es-ES_tradnl"/>
        </w:rPr>
        <w:t>)</w:t>
      </w:r>
      <w:r w:rsidR="007E6EE3" w:rsidRPr="00176961">
        <w:rPr>
          <w:kern w:val="22"/>
          <w:szCs w:val="22"/>
          <w:lang w:val="es-ES_tradnl"/>
        </w:rPr>
        <w:t>,</w:t>
      </w:r>
      <w:r w:rsidR="00841D0B" w:rsidRPr="00176961">
        <w:rPr>
          <w:kern w:val="22"/>
          <w:szCs w:val="22"/>
          <w:lang w:val="es-ES_tradnl"/>
        </w:rPr>
        <w:t xml:space="preserve"> en particular, </w:t>
      </w:r>
      <w:r w:rsidR="00BA56E9" w:rsidRPr="00176961">
        <w:rPr>
          <w:kern w:val="22"/>
          <w:szCs w:val="22"/>
          <w:lang w:val="es-ES_tradnl"/>
        </w:rPr>
        <w:t>en relación con</w:t>
      </w:r>
      <w:r w:rsidR="00741C05" w:rsidRPr="00176961">
        <w:rPr>
          <w:kern w:val="22"/>
          <w:szCs w:val="22"/>
          <w:lang w:val="es-ES_tradnl"/>
        </w:rPr>
        <w:t xml:space="preserve"> la creación de un portal de Internet sobre el león que permita, entre otras cosas,</w:t>
      </w:r>
      <w:r w:rsidR="008F650F" w:rsidRPr="00176961">
        <w:rPr>
          <w:kern w:val="22"/>
          <w:szCs w:val="22"/>
          <w:lang w:val="es-ES_tradnl"/>
        </w:rPr>
        <w:t xml:space="preserve"> e</w:t>
      </w:r>
      <w:r w:rsidR="00741C05" w:rsidRPr="00176961">
        <w:rPr>
          <w:kern w:val="22"/>
          <w:szCs w:val="22"/>
          <w:lang w:val="es-ES_tradnl"/>
        </w:rPr>
        <w:t xml:space="preserve">l </w:t>
      </w:r>
      <w:r w:rsidR="00C17A59" w:rsidRPr="00176961">
        <w:rPr>
          <w:kern w:val="22"/>
          <w:szCs w:val="22"/>
          <w:lang w:val="es-ES_tradnl"/>
        </w:rPr>
        <w:t>intercambio de información y orientacio</w:t>
      </w:r>
      <w:r w:rsidR="00741C05" w:rsidRPr="00176961">
        <w:rPr>
          <w:kern w:val="22"/>
          <w:szCs w:val="22"/>
          <w:lang w:val="es-ES_tradnl"/>
        </w:rPr>
        <w:t>n</w:t>
      </w:r>
      <w:r w:rsidR="00C17A59" w:rsidRPr="00176961">
        <w:rPr>
          <w:kern w:val="22"/>
          <w:szCs w:val="22"/>
          <w:lang w:val="es-ES_tradnl"/>
        </w:rPr>
        <w:t>es</w:t>
      </w:r>
      <w:r w:rsidR="00741C05" w:rsidRPr="00176961">
        <w:rPr>
          <w:kern w:val="22"/>
          <w:szCs w:val="22"/>
          <w:lang w:val="es-ES_tradnl"/>
        </w:rPr>
        <w:t xml:space="preserve"> voluntaria</w:t>
      </w:r>
      <w:r w:rsidR="00C17A59" w:rsidRPr="00176961">
        <w:rPr>
          <w:kern w:val="22"/>
          <w:szCs w:val="22"/>
          <w:lang w:val="es-ES_tradnl"/>
        </w:rPr>
        <w:t>s</w:t>
      </w:r>
      <w:r w:rsidR="00741C05" w:rsidRPr="00176961">
        <w:rPr>
          <w:kern w:val="22"/>
          <w:szCs w:val="22"/>
          <w:lang w:val="es-ES_tradnl"/>
        </w:rPr>
        <w:t xml:space="preserve"> sobre el uso sostenible de los leones africanos</w:t>
      </w:r>
      <w:r w:rsidR="008F650F" w:rsidRPr="00176961">
        <w:rPr>
          <w:kern w:val="22"/>
          <w:szCs w:val="22"/>
          <w:lang w:val="es-ES_tradnl"/>
        </w:rPr>
        <w:t>;</w:t>
      </w:r>
    </w:p>
    <w:p w14:paraId="0E30D745" w14:textId="33155C93" w:rsidR="008F650F" w:rsidRPr="00176961" w:rsidRDefault="00741C05" w:rsidP="00B453D3">
      <w:pPr>
        <w:pStyle w:val="Para1"/>
        <w:numPr>
          <w:ilvl w:val="1"/>
          <w:numId w:val="2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0" w:line="238" w:lineRule="auto"/>
        <w:ind w:left="0" w:firstLine="709"/>
        <w:rPr>
          <w:kern w:val="22"/>
          <w:szCs w:val="22"/>
          <w:lang w:val="es-ES_tradnl"/>
        </w:rPr>
      </w:pPr>
      <w:r w:rsidRPr="00176961">
        <w:rPr>
          <w:kern w:val="22"/>
          <w:szCs w:val="22"/>
          <w:lang w:val="es-ES_tradnl"/>
        </w:rPr>
        <w:t>c</w:t>
      </w:r>
      <w:r w:rsidR="008F650F" w:rsidRPr="00176961">
        <w:rPr>
          <w:kern w:val="22"/>
          <w:szCs w:val="22"/>
          <w:lang w:val="es-ES_tradnl"/>
        </w:rPr>
        <w:t>oopera</w:t>
      </w:r>
      <w:r w:rsidRPr="00176961">
        <w:rPr>
          <w:kern w:val="22"/>
          <w:szCs w:val="22"/>
          <w:lang w:val="es-ES_tradnl"/>
        </w:rPr>
        <w:t>ció</w:t>
      </w:r>
      <w:r w:rsidR="008F650F" w:rsidRPr="00176961">
        <w:rPr>
          <w:kern w:val="22"/>
          <w:szCs w:val="22"/>
          <w:lang w:val="es-ES_tradnl"/>
        </w:rPr>
        <w:t xml:space="preserve">n </w:t>
      </w:r>
      <w:r w:rsidRPr="00176961">
        <w:rPr>
          <w:kern w:val="22"/>
          <w:szCs w:val="22"/>
          <w:lang w:val="es-ES_tradnl"/>
        </w:rPr>
        <w:t xml:space="preserve">con la </w:t>
      </w:r>
      <w:r w:rsidR="008F650F" w:rsidRPr="00176961">
        <w:rPr>
          <w:kern w:val="22"/>
          <w:szCs w:val="22"/>
          <w:lang w:val="es-ES_tradnl"/>
        </w:rPr>
        <w:t>Secretar</w:t>
      </w:r>
      <w:r w:rsidRPr="00176961">
        <w:rPr>
          <w:kern w:val="22"/>
          <w:szCs w:val="22"/>
          <w:lang w:val="es-ES_tradnl"/>
        </w:rPr>
        <w:t>í</w:t>
      </w:r>
      <w:r w:rsidR="008F650F" w:rsidRPr="00176961">
        <w:rPr>
          <w:kern w:val="22"/>
          <w:szCs w:val="22"/>
          <w:lang w:val="es-ES_tradnl"/>
        </w:rPr>
        <w:t xml:space="preserve">a </w:t>
      </w:r>
      <w:r w:rsidRPr="00176961">
        <w:rPr>
          <w:kern w:val="22"/>
          <w:szCs w:val="22"/>
          <w:lang w:val="es-ES_tradnl"/>
        </w:rPr>
        <w:t>del</w:t>
      </w:r>
      <w:r w:rsidR="008F650F" w:rsidRPr="00176961">
        <w:rPr>
          <w:kern w:val="22"/>
          <w:szCs w:val="22"/>
          <w:lang w:val="es-ES_tradnl"/>
        </w:rPr>
        <w:t xml:space="preserve"> </w:t>
      </w:r>
      <w:r w:rsidRPr="00176961">
        <w:rPr>
          <w:kern w:val="22"/>
          <w:szCs w:val="22"/>
          <w:lang w:val="es-ES_tradnl"/>
        </w:rPr>
        <w:t>Memorando de entendimiento relativo a la conservación, recuperación y utilización sostenible del antílope saiga</w:t>
      </w:r>
      <w:r w:rsidR="008F650F" w:rsidRPr="00176961">
        <w:rPr>
          <w:kern w:val="22"/>
          <w:szCs w:val="22"/>
          <w:lang w:val="es-ES_tradnl"/>
        </w:rPr>
        <w:t xml:space="preserve"> (</w:t>
      </w:r>
      <w:r w:rsidR="008F650F" w:rsidRPr="00176961">
        <w:rPr>
          <w:i/>
          <w:kern w:val="22"/>
          <w:szCs w:val="22"/>
          <w:lang w:val="es-ES_tradnl"/>
        </w:rPr>
        <w:t>Saiga</w:t>
      </w:r>
      <w:r w:rsidR="008F650F" w:rsidRPr="00176961">
        <w:rPr>
          <w:kern w:val="22"/>
          <w:szCs w:val="22"/>
          <w:lang w:val="es-ES_tradnl"/>
        </w:rPr>
        <w:t xml:space="preserve"> spp.).</w:t>
      </w:r>
    </w:p>
    <w:p w14:paraId="02BF2C11" w14:textId="11F86DB6" w:rsidR="00FD4EBA" w:rsidRPr="00176961" w:rsidRDefault="00741C05" w:rsidP="00883A1C">
      <w:pPr>
        <w:pStyle w:val="Para1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kern w:val="22"/>
          <w:szCs w:val="22"/>
          <w:lang w:val="es-ES_tradnl"/>
        </w:rPr>
      </w:pPr>
      <w:r w:rsidRPr="00176961">
        <w:rPr>
          <w:kern w:val="22"/>
          <w:szCs w:val="22"/>
          <w:lang w:val="es-ES_tradnl"/>
        </w:rPr>
        <w:t>En este contexto, las secretarías de la</w:t>
      </w:r>
      <w:r w:rsidR="00FD4EBA" w:rsidRPr="00176961">
        <w:rPr>
          <w:kern w:val="22"/>
          <w:szCs w:val="22"/>
          <w:lang w:val="es-ES_tradnl"/>
        </w:rPr>
        <w:t xml:space="preserve"> CMS </w:t>
      </w:r>
      <w:r w:rsidRPr="00176961">
        <w:rPr>
          <w:kern w:val="22"/>
          <w:szCs w:val="22"/>
          <w:lang w:val="es-ES_tradnl"/>
        </w:rPr>
        <w:t>y la</w:t>
      </w:r>
      <w:r w:rsidR="00FD4EBA" w:rsidRPr="00176961">
        <w:rPr>
          <w:kern w:val="22"/>
          <w:szCs w:val="22"/>
          <w:lang w:val="es-ES_tradnl"/>
        </w:rPr>
        <w:t xml:space="preserve"> CITES </w:t>
      </w:r>
      <w:r w:rsidRPr="00176961">
        <w:rPr>
          <w:kern w:val="22"/>
          <w:szCs w:val="22"/>
          <w:lang w:val="es-ES_tradnl"/>
        </w:rPr>
        <w:t xml:space="preserve">celebraron una reunión conjunta </w:t>
      </w:r>
      <w:r w:rsidR="00B10E60" w:rsidRPr="00176961">
        <w:rPr>
          <w:kern w:val="22"/>
          <w:szCs w:val="22"/>
          <w:lang w:val="es-ES_tradnl"/>
        </w:rPr>
        <w:t xml:space="preserve">para examinar </w:t>
      </w:r>
      <w:r w:rsidR="00C17A59" w:rsidRPr="00176961">
        <w:rPr>
          <w:kern w:val="22"/>
          <w:szCs w:val="22"/>
          <w:lang w:val="es-ES_tradnl"/>
        </w:rPr>
        <w:t>en profundidad</w:t>
      </w:r>
      <w:r w:rsidR="00B10E60" w:rsidRPr="00176961">
        <w:rPr>
          <w:kern w:val="22"/>
          <w:szCs w:val="22"/>
          <w:lang w:val="es-ES_tradnl"/>
        </w:rPr>
        <w:t xml:space="preserve"> la conservación d</w:t>
      </w:r>
      <w:r w:rsidR="00FD4EBA" w:rsidRPr="00176961">
        <w:rPr>
          <w:kern w:val="22"/>
          <w:szCs w:val="22"/>
          <w:lang w:val="es-ES_tradnl"/>
        </w:rPr>
        <w:t>e</w:t>
      </w:r>
      <w:r w:rsidR="00B10E60" w:rsidRPr="00176961">
        <w:rPr>
          <w:kern w:val="22"/>
          <w:szCs w:val="22"/>
          <w:lang w:val="es-ES_tradnl"/>
        </w:rPr>
        <w:t>l león a</w:t>
      </w:r>
      <w:r w:rsidR="00FD4EBA" w:rsidRPr="00176961">
        <w:rPr>
          <w:kern w:val="22"/>
          <w:szCs w:val="22"/>
          <w:lang w:val="es-ES_tradnl"/>
        </w:rPr>
        <w:t>frican</w:t>
      </w:r>
      <w:r w:rsidR="00B10E60" w:rsidRPr="00176961">
        <w:rPr>
          <w:kern w:val="22"/>
          <w:szCs w:val="22"/>
          <w:lang w:val="es-ES_tradnl"/>
        </w:rPr>
        <w:t>o</w:t>
      </w:r>
      <w:r w:rsidR="00C17A59" w:rsidRPr="00176961">
        <w:rPr>
          <w:kern w:val="22"/>
          <w:szCs w:val="22"/>
          <w:lang w:val="es-ES_tradnl"/>
        </w:rPr>
        <w:t xml:space="preserve"> en todo el continente</w:t>
      </w:r>
      <w:r w:rsidR="00B10E60" w:rsidRPr="00176961">
        <w:rPr>
          <w:kern w:val="22"/>
          <w:szCs w:val="22"/>
          <w:lang w:val="es-ES_tradnl"/>
        </w:rPr>
        <w:t xml:space="preserve">, y al mismo tiempo facilitar la aplicación de la Resolución </w:t>
      </w:r>
      <w:r w:rsidR="00FD4EBA" w:rsidRPr="00176961">
        <w:rPr>
          <w:kern w:val="22"/>
          <w:szCs w:val="22"/>
          <w:lang w:val="es-ES_tradnl"/>
        </w:rPr>
        <w:t xml:space="preserve">11.32 </w:t>
      </w:r>
      <w:r w:rsidR="00B10E60" w:rsidRPr="00176961">
        <w:rPr>
          <w:kern w:val="22"/>
          <w:szCs w:val="22"/>
          <w:lang w:val="es-ES_tradnl"/>
        </w:rPr>
        <w:t xml:space="preserve">de la CMS y someter a debate la </w:t>
      </w:r>
      <w:r w:rsidR="00A60E36" w:rsidRPr="00176961">
        <w:rPr>
          <w:kern w:val="22"/>
          <w:szCs w:val="22"/>
          <w:lang w:val="es-ES_tradnl"/>
        </w:rPr>
        <w:t xml:space="preserve">inclusión </w:t>
      </w:r>
      <w:r w:rsidR="00B10E60" w:rsidRPr="00176961">
        <w:rPr>
          <w:kern w:val="22"/>
          <w:szCs w:val="22"/>
          <w:lang w:val="es-ES_tradnl"/>
        </w:rPr>
        <w:t xml:space="preserve">apropiada </w:t>
      </w:r>
      <w:r w:rsidR="00A60E36" w:rsidRPr="00176961">
        <w:rPr>
          <w:kern w:val="22"/>
          <w:szCs w:val="22"/>
          <w:lang w:val="es-ES_tradnl"/>
        </w:rPr>
        <w:t xml:space="preserve">de la especie </w:t>
      </w:r>
      <w:r w:rsidR="00B10E60" w:rsidRPr="00176961">
        <w:rPr>
          <w:kern w:val="22"/>
          <w:szCs w:val="22"/>
          <w:lang w:val="es-ES_tradnl"/>
        </w:rPr>
        <w:t xml:space="preserve">en las listas de </w:t>
      </w:r>
      <w:r w:rsidR="00A60E36" w:rsidRPr="00176961">
        <w:rPr>
          <w:kern w:val="22"/>
          <w:szCs w:val="22"/>
          <w:lang w:val="es-ES_tradnl"/>
        </w:rPr>
        <w:t xml:space="preserve">especies </w:t>
      </w:r>
      <w:r w:rsidR="00753DC8" w:rsidRPr="00176961">
        <w:rPr>
          <w:kern w:val="22"/>
          <w:szCs w:val="22"/>
          <w:lang w:val="es-ES_tradnl"/>
        </w:rPr>
        <w:t xml:space="preserve">de </w:t>
      </w:r>
      <w:r w:rsidR="00B10E60" w:rsidRPr="00176961">
        <w:rPr>
          <w:kern w:val="22"/>
          <w:szCs w:val="22"/>
          <w:lang w:val="es-ES_tradnl"/>
        </w:rPr>
        <w:t xml:space="preserve">la </w:t>
      </w:r>
      <w:r w:rsidR="00FD4EBA" w:rsidRPr="00176961">
        <w:rPr>
          <w:kern w:val="22"/>
          <w:szCs w:val="22"/>
          <w:lang w:val="es-ES_tradnl"/>
        </w:rPr>
        <w:t xml:space="preserve">CITES </w:t>
      </w:r>
      <w:r w:rsidR="00B10E60" w:rsidRPr="00176961">
        <w:rPr>
          <w:kern w:val="22"/>
          <w:szCs w:val="22"/>
          <w:lang w:val="es-ES_tradnl"/>
        </w:rPr>
        <w:t>y la</w:t>
      </w:r>
      <w:r w:rsidR="00FD4EBA" w:rsidRPr="00176961">
        <w:rPr>
          <w:kern w:val="22"/>
          <w:szCs w:val="22"/>
          <w:lang w:val="es-ES_tradnl"/>
        </w:rPr>
        <w:t xml:space="preserve"> CMS. </w:t>
      </w:r>
      <w:r w:rsidR="00C17A59" w:rsidRPr="00176961">
        <w:rPr>
          <w:kern w:val="22"/>
          <w:szCs w:val="22"/>
          <w:lang w:val="es-ES_tradnl"/>
        </w:rPr>
        <w:t xml:space="preserve">La reunión tuvo lugar </w:t>
      </w:r>
      <w:r w:rsidR="00A60E36" w:rsidRPr="00176961">
        <w:rPr>
          <w:kern w:val="22"/>
          <w:szCs w:val="22"/>
          <w:lang w:val="es-ES_tradnl"/>
        </w:rPr>
        <w:t>l</w:t>
      </w:r>
      <w:r w:rsidR="00C17A59" w:rsidRPr="00176961">
        <w:rPr>
          <w:kern w:val="22"/>
          <w:szCs w:val="22"/>
          <w:lang w:val="es-ES_tradnl"/>
        </w:rPr>
        <w:t>os días</w:t>
      </w:r>
      <w:r w:rsidR="00A60E36" w:rsidRPr="00176961">
        <w:rPr>
          <w:kern w:val="22"/>
          <w:szCs w:val="22"/>
          <w:lang w:val="es-ES_tradnl"/>
        </w:rPr>
        <w:t xml:space="preserve"> 3</w:t>
      </w:r>
      <w:r w:rsidR="00A86503" w:rsidRPr="00176961">
        <w:rPr>
          <w:kern w:val="22"/>
          <w:szCs w:val="22"/>
          <w:lang w:val="es-ES_tradnl"/>
        </w:rPr>
        <w:t>0 y 31 de mayo de 2016 en Enteb</w:t>
      </w:r>
      <w:r w:rsidR="00A60E36" w:rsidRPr="00176961">
        <w:rPr>
          <w:kern w:val="22"/>
          <w:szCs w:val="22"/>
          <w:lang w:val="es-ES_tradnl"/>
        </w:rPr>
        <w:t>e</w:t>
      </w:r>
      <w:r w:rsidR="00FD4EBA" w:rsidRPr="00176961">
        <w:rPr>
          <w:kern w:val="22"/>
          <w:szCs w:val="22"/>
          <w:lang w:val="es-ES_tradnl"/>
        </w:rPr>
        <w:t xml:space="preserve"> </w:t>
      </w:r>
      <w:r w:rsidR="00A60E36" w:rsidRPr="00176961">
        <w:rPr>
          <w:kern w:val="22"/>
          <w:szCs w:val="22"/>
          <w:lang w:val="es-ES_tradnl"/>
        </w:rPr>
        <w:t>(</w:t>
      </w:r>
      <w:r w:rsidR="00FD4EBA" w:rsidRPr="00176961">
        <w:rPr>
          <w:kern w:val="22"/>
          <w:szCs w:val="22"/>
          <w:lang w:val="es-ES_tradnl"/>
        </w:rPr>
        <w:t>Uganda</w:t>
      </w:r>
      <w:r w:rsidR="00C17A59" w:rsidRPr="00176961">
        <w:rPr>
          <w:kern w:val="22"/>
          <w:szCs w:val="22"/>
          <w:lang w:val="es-ES_tradnl"/>
        </w:rPr>
        <w:t>) y public</w:t>
      </w:r>
      <w:r w:rsidR="00A60E36" w:rsidRPr="00176961">
        <w:rPr>
          <w:kern w:val="22"/>
          <w:szCs w:val="22"/>
          <w:lang w:val="es-ES_tradnl"/>
        </w:rPr>
        <w:t>ó un comunicado en el que se insta a realizar esfuerzos concertados para conservar esta especie. Sobre la base de este trabajo conjunto</w:t>
      </w:r>
      <w:r w:rsidR="00FD4EBA" w:rsidRPr="00176961">
        <w:rPr>
          <w:kern w:val="22"/>
          <w:szCs w:val="22"/>
          <w:lang w:val="es-ES_tradnl"/>
        </w:rPr>
        <w:t xml:space="preserve">, </w:t>
      </w:r>
      <w:r w:rsidR="00A735DE" w:rsidRPr="00176961">
        <w:rPr>
          <w:kern w:val="22"/>
          <w:szCs w:val="22"/>
          <w:lang w:val="es-ES_tradnl"/>
        </w:rPr>
        <w:t>las secretarías formularon l</w:t>
      </w:r>
      <w:r w:rsidR="00A60E36" w:rsidRPr="00176961">
        <w:rPr>
          <w:kern w:val="22"/>
          <w:szCs w:val="22"/>
          <w:lang w:val="es-ES_tradnl"/>
        </w:rPr>
        <w:t>a propuesta</w:t>
      </w:r>
      <w:r w:rsidR="00831100">
        <w:rPr>
          <w:kern w:val="22"/>
          <w:szCs w:val="22"/>
          <w:lang w:val="es-ES_tradnl"/>
        </w:rPr>
        <w:t xml:space="preserve"> “</w:t>
      </w:r>
      <w:r w:rsidR="00A735DE" w:rsidRPr="00176961">
        <w:rPr>
          <w:kern w:val="22"/>
          <w:szCs w:val="22"/>
          <w:lang w:val="es-ES_tradnl"/>
        </w:rPr>
        <w:t>Iniciativa Conjunta de la CMS y CITES para los Carnívoros Africanos</w:t>
      </w:r>
      <w:r w:rsidR="00831100">
        <w:rPr>
          <w:kern w:val="22"/>
          <w:szCs w:val="22"/>
          <w:lang w:val="es-ES_tradnl"/>
        </w:rPr>
        <w:t>”</w:t>
      </w:r>
      <w:r w:rsidR="00FD4EBA" w:rsidRPr="00176961">
        <w:rPr>
          <w:kern w:val="22"/>
          <w:szCs w:val="22"/>
          <w:lang w:val="es-ES_tradnl"/>
        </w:rPr>
        <w:t xml:space="preserve">, </w:t>
      </w:r>
      <w:r w:rsidR="00A735DE" w:rsidRPr="00176961">
        <w:rPr>
          <w:kern w:val="22"/>
          <w:szCs w:val="22"/>
          <w:lang w:val="es-ES_tradnl"/>
        </w:rPr>
        <w:t xml:space="preserve">adoptada por la Conferencia de las Partes en la </w:t>
      </w:r>
      <w:r w:rsidR="00B73C13" w:rsidRPr="00176961">
        <w:rPr>
          <w:kern w:val="22"/>
          <w:szCs w:val="22"/>
          <w:lang w:val="es-ES_tradnl"/>
        </w:rPr>
        <w:t xml:space="preserve">CMS </w:t>
      </w:r>
      <w:r w:rsidR="00A735DE" w:rsidRPr="00176961">
        <w:rPr>
          <w:kern w:val="22"/>
          <w:szCs w:val="22"/>
          <w:lang w:val="es-ES_tradnl"/>
        </w:rPr>
        <w:t>en su 12</w:t>
      </w:r>
      <w:r w:rsidR="00C17A59" w:rsidRPr="00176961">
        <w:rPr>
          <w:kern w:val="22"/>
          <w:szCs w:val="22"/>
          <w:lang w:val="es-ES_tradnl"/>
        </w:rPr>
        <w:t>.</w:t>
      </w:r>
      <w:r w:rsidR="00A735DE" w:rsidRPr="00176961">
        <w:rPr>
          <w:kern w:val="22"/>
          <w:szCs w:val="22"/>
          <w:lang w:val="es-ES_tradnl"/>
        </w:rPr>
        <w:t xml:space="preserve">ª reunión de noviembre de </w:t>
      </w:r>
      <w:r w:rsidR="00FD4EBA" w:rsidRPr="00176961">
        <w:rPr>
          <w:kern w:val="22"/>
          <w:szCs w:val="22"/>
          <w:lang w:val="es-ES_tradnl"/>
        </w:rPr>
        <w:t xml:space="preserve">2017. </w:t>
      </w:r>
      <w:r w:rsidR="00A735DE" w:rsidRPr="00176961">
        <w:rPr>
          <w:kern w:val="22"/>
          <w:szCs w:val="22"/>
          <w:lang w:val="es-ES_tradnl"/>
        </w:rPr>
        <w:t>Además, se han aprobado otras resoluciones que fomentan la colaboración entre las dos secretarías en torno a</w:t>
      </w:r>
      <w:r w:rsidR="00C17A59" w:rsidRPr="00176961">
        <w:rPr>
          <w:kern w:val="22"/>
          <w:szCs w:val="22"/>
          <w:lang w:val="es-ES_tradnl"/>
        </w:rPr>
        <w:t xml:space="preserve"> determinadas</w:t>
      </w:r>
      <w:r w:rsidR="00A735DE" w:rsidRPr="00176961">
        <w:rPr>
          <w:kern w:val="22"/>
          <w:szCs w:val="22"/>
          <w:lang w:val="es-ES_tradnl"/>
        </w:rPr>
        <w:t xml:space="preserve"> especies, incluidos los elefantes</w:t>
      </w:r>
      <w:r w:rsidR="00FD4EBA" w:rsidRPr="00176961">
        <w:rPr>
          <w:kern w:val="22"/>
          <w:szCs w:val="22"/>
          <w:lang w:val="es-ES_tradnl"/>
        </w:rPr>
        <w:t>.</w:t>
      </w:r>
    </w:p>
    <w:p w14:paraId="7B0A2BEA" w14:textId="03DD4F6F" w:rsidR="008F650F" w:rsidRPr="00176961" w:rsidRDefault="00A735DE" w:rsidP="00883A1C">
      <w:pPr>
        <w:pStyle w:val="Para1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kern w:val="22"/>
          <w:szCs w:val="22"/>
          <w:lang w:val="es-ES_tradnl"/>
        </w:rPr>
      </w:pPr>
      <w:r w:rsidRPr="00176961">
        <w:rPr>
          <w:kern w:val="22"/>
          <w:szCs w:val="22"/>
          <w:lang w:val="es-ES_tradnl"/>
        </w:rPr>
        <w:t>Las secretarías de la</w:t>
      </w:r>
      <w:r w:rsidR="008F650F" w:rsidRPr="00176961">
        <w:rPr>
          <w:kern w:val="22"/>
          <w:szCs w:val="22"/>
          <w:lang w:val="es-ES_tradnl"/>
        </w:rPr>
        <w:t xml:space="preserve"> CMS </w:t>
      </w:r>
      <w:r w:rsidRPr="00176961">
        <w:rPr>
          <w:kern w:val="22"/>
          <w:szCs w:val="22"/>
          <w:lang w:val="es-ES_tradnl"/>
        </w:rPr>
        <w:t>y la</w:t>
      </w:r>
      <w:r w:rsidR="008F650F" w:rsidRPr="00176961">
        <w:rPr>
          <w:kern w:val="22"/>
          <w:szCs w:val="22"/>
          <w:lang w:val="es-ES_tradnl"/>
        </w:rPr>
        <w:t xml:space="preserve"> CITES </w:t>
      </w:r>
      <w:r w:rsidR="00C17A59" w:rsidRPr="00176961">
        <w:rPr>
          <w:kern w:val="22"/>
          <w:szCs w:val="22"/>
          <w:lang w:val="es-ES_tradnl"/>
        </w:rPr>
        <w:t>también mantiene</w:t>
      </w:r>
      <w:r w:rsidRPr="00176961">
        <w:rPr>
          <w:kern w:val="22"/>
          <w:szCs w:val="22"/>
          <w:lang w:val="es-ES_tradnl"/>
        </w:rPr>
        <w:t xml:space="preserve">n una estrecha colaboración </w:t>
      </w:r>
      <w:r w:rsidR="00C17A59" w:rsidRPr="00176961">
        <w:rPr>
          <w:kern w:val="22"/>
          <w:szCs w:val="22"/>
          <w:lang w:val="es-ES_tradnl"/>
        </w:rPr>
        <w:t>en el ámbito de</w:t>
      </w:r>
      <w:r w:rsidR="006F4E62" w:rsidRPr="00176961">
        <w:rPr>
          <w:kern w:val="22"/>
          <w:szCs w:val="22"/>
          <w:lang w:val="es-ES_tradnl"/>
        </w:rPr>
        <w:t xml:space="preserve"> tiburones y </w:t>
      </w:r>
      <w:r w:rsidRPr="00176961">
        <w:rPr>
          <w:kern w:val="22"/>
          <w:szCs w:val="22"/>
          <w:lang w:val="es-ES_tradnl"/>
        </w:rPr>
        <w:t>rayas</w:t>
      </w:r>
      <w:r w:rsidR="008F650F" w:rsidRPr="00176961">
        <w:rPr>
          <w:kern w:val="22"/>
          <w:szCs w:val="22"/>
          <w:lang w:val="es-ES_tradnl"/>
        </w:rPr>
        <w:t xml:space="preserve">, </w:t>
      </w:r>
      <w:r w:rsidRPr="00176961">
        <w:rPr>
          <w:kern w:val="22"/>
          <w:szCs w:val="22"/>
          <w:lang w:val="es-ES_tradnl"/>
        </w:rPr>
        <w:t xml:space="preserve">especies de Asia </w:t>
      </w:r>
      <w:r w:rsidR="008F650F" w:rsidRPr="00176961">
        <w:rPr>
          <w:kern w:val="22"/>
          <w:szCs w:val="22"/>
          <w:lang w:val="es-ES_tradnl"/>
        </w:rPr>
        <w:t>Central</w:t>
      </w:r>
      <w:r w:rsidR="006F4E62" w:rsidRPr="00176961">
        <w:rPr>
          <w:kern w:val="22"/>
          <w:szCs w:val="22"/>
          <w:lang w:val="es-ES_tradnl"/>
        </w:rPr>
        <w:t xml:space="preserve">, </w:t>
      </w:r>
      <w:r w:rsidRPr="00176961">
        <w:rPr>
          <w:kern w:val="22"/>
          <w:szCs w:val="22"/>
          <w:lang w:val="es-ES_tradnl"/>
        </w:rPr>
        <w:t>anguilas</w:t>
      </w:r>
      <w:r w:rsidR="008F650F" w:rsidRPr="00176961">
        <w:rPr>
          <w:kern w:val="22"/>
          <w:szCs w:val="22"/>
          <w:lang w:val="es-ES_tradnl"/>
        </w:rPr>
        <w:t xml:space="preserve">, </w:t>
      </w:r>
      <w:r w:rsidR="006F4E62" w:rsidRPr="00176961">
        <w:rPr>
          <w:kern w:val="22"/>
          <w:szCs w:val="22"/>
          <w:lang w:val="es-ES_tradnl"/>
        </w:rPr>
        <w:t xml:space="preserve">grandes simios </w:t>
      </w:r>
      <w:r w:rsidRPr="00176961">
        <w:rPr>
          <w:kern w:val="22"/>
          <w:szCs w:val="22"/>
          <w:lang w:val="es-ES_tradnl"/>
        </w:rPr>
        <w:t>y elefantes</w:t>
      </w:r>
      <w:r w:rsidR="008F650F" w:rsidRPr="00176961">
        <w:rPr>
          <w:kern w:val="22"/>
          <w:szCs w:val="22"/>
          <w:lang w:val="es-ES_tradnl"/>
        </w:rPr>
        <w:t>.</w:t>
      </w:r>
    </w:p>
    <w:p w14:paraId="5043A280" w14:textId="1E42FF59" w:rsidR="00FD4EBA" w:rsidRPr="00176961" w:rsidRDefault="006F4E62" w:rsidP="00883A1C">
      <w:pPr>
        <w:pStyle w:val="Para1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kern w:val="22"/>
          <w:szCs w:val="22"/>
          <w:lang w:val="es-ES_tradnl"/>
        </w:rPr>
      </w:pPr>
      <w:r w:rsidRPr="00176961">
        <w:rPr>
          <w:kern w:val="22"/>
          <w:szCs w:val="22"/>
          <w:lang w:val="es-ES_tradnl"/>
        </w:rPr>
        <w:t>La Secretaría de la</w:t>
      </w:r>
      <w:r w:rsidR="00FD4EBA" w:rsidRPr="00176961">
        <w:rPr>
          <w:kern w:val="22"/>
          <w:szCs w:val="22"/>
          <w:lang w:val="es-ES_tradnl"/>
        </w:rPr>
        <w:t xml:space="preserve"> CMS </w:t>
      </w:r>
      <w:r w:rsidRPr="00176961">
        <w:rPr>
          <w:kern w:val="22"/>
          <w:szCs w:val="22"/>
          <w:lang w:val="es-ES_tradnl"/>
        </w:rPr>
        <w:t>también ha establecido sinergias con la</w:t>
      </w:r>
      <w:r w:rsidRPr="00176961">
        <w:rPr>
          <w:rFonts w:ascii="Helvetica Neue" w:hAnsi="Helvetica Neue"/>
          <w:color w:val="333333"/>
          <w:sz w:val="21"/>
          <w:szCs w:val="21"/>
          <w:shd w:val="clear" w:color="auto" w:fill="F5F5F5"/>
          <w:lang w:val="es-ES_tradnl" w:eastAsia="fr-FR"/>
        </w:rPr>
        <w:t xml:space="preserve"> </w:t>
      </w:r>
      <w:r w:rsidRPr="00176961">
        <w:rPr>
          <w:kern w:val="22"/>
          <w:szCs w:val="22"/>
          <w:lang w:val="es-ES_tradnl"/>
        </w:rPr>
        <w:t>Comisión Ballenera Internacional (CBI) con respecto a la elaboración conjunta de un manual de observación de ballenas para Internet</w:t>
      </w:r>
      <w:r w:rsidR="00C17A59" w:rsidRPr="00176961">
        <w:rPr>
          <w:kern w:val="22"/>
          <w:szCs w:val="22"/>
          <w:lang w:val="es-ES_tradnl"/>
        </w:rPr>
        <w:t>, en atención a</w:t>
      </w:r>
      <w:r w:rsidRPr="00176961">
        <w:rPr>
          <w:kern w:val="22"/>
          <w:szCs w:val="22"/>
          <w:lang w:val="es-ES_tradnl"/>
        </w:rPr>
        <w:t xml:space="preserve"> la solicitud de las Partes en ambos tratados</w:t>
      </w:r>
      <w:r w:rsidR="00FD4EBA" w:rsidRPr="00176961">
        <w:rPr>
          <w:kern w:val="22"/>
          <w:szCs w:val="22"/>
          <w:lang w:val="es-ES_tradnl"/>
        </w:rPr>
        <w:t>.</w:t>
      </w:r>
    </w:p>
    <w:p w14:paraId="4DBDE808" w14:textId="1586ADB5" w:rsidR="00FD4EBA" w:rsidRPr="00176961" w:rsidRDefault="006F4E62" w:rsidP="00883A1C">
      <w:pPr>
        <w:pStyle w:val="Para1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kern w:val="22"/>
          <w:szCs w:val="22"/>
          <w:lang w:val="es-ES_tradnl"/>
        </w:rPr>
      </w:pPr>
      <w:r w:rsidRPr="00176961">
        <w:rPr>
          <w:kern w:val="22"/>
          <w:szCs w:val="22"/>
          <w:lang w:val="es-ES_tradnl"/>
        </w:rPr>
        <w:t>La cooperación entre la</w:t>
      </w:r>
      <w:r w:rsidR="009D01B3" w:rsidRPr="00176961">
        <w:rPr>
          <w:kern w:val="22"/>
          <w:szCs w:val="22"/>
          <w:lang w:val="es-ES_tradnl"/>
        </w:rPr>
        <w:t xml:space="preserve"> CMS </w:t>
      </w:r>
      <w:r w:rsidR="00326D00" w:rsidRPr="00176961">
        <w:rPr>
          <w:kern w:val="22"/>
          <w:szCs w:val="22"/>
          <w:lang w:val="es-ES_tradnl"/>
        </w:rPr>
        <w:t>y el CDB se rige por el</w:t>
      </w:r>
      <w:r w:rsidRPr="00176961">
        <w:rPr>
          <w:kern w:val="22"/>
          <w:szCs w:val="22"/>
          <w:lang w:val="es-ES_tradnl"/>
        </w:rPr>
        <w:t xml:space="preserve"> Plan de Trabajo Conjunto de las secretarías del C</w:t>
      </w:r>
      <w:r w:rsidR="009D01B3" w:rsidRPr="00176961">
        <w:rPr>
          <w:kern w:val="22"/>
          <w:szCs w:val="22"/>
          <w:lang w:val="es-ES_tradnl"/>
        </w:rPr>
        <w:t>D</w:t>
      </w:r>
      <w:r w:rsidRPr="00176961">
        <w:rPr>
          <w:kern w:val="22"/>
          <w:szCs w:val="22"/>
          <w:lang w:val="es-ES_tradnl"/>
        </w:rPr>
        <w:t>B</w:t>
      </w:r>
      <w:r w:rsidR="009D01B3" w:rsidRPr="00176961">
        <w:rPr>
          <w:kern w:val="22"/>
          <w:szCs w:val="22"/>
          <w:lang w:val="es-ES_tradnl"/>
        </w:rPr>
        <w:t xml:space="preserve"> </w:t>
      </w:r>
      <w:r w:rsidRPr="00176961">
        <w:rPr>
          <w:kern w:val="22"/>
          <w:szCs w:val="22"/>
          <w:lang w:val="es-ES_tradnl"/>
        </w:rPr>
        <w:t>y la</w:t>
      </w:r>
      <w:r w:rsidR="009D01B3" w:rsidRPr="00176961">
        <w:rPr>
          <w:kern w:val="22"/>
          <w:szCs w:val="22"/>
          <w:lang w:val="es-ES_tradnl"/>
        </w:rPr>
        <w:t xml:space="preserve"> CMS e</w:t>
      </w:r>
      <w:r w:rsidRPr="00176961">
        <w:rPr>
          <w:kern w:val="22"/>
          <w:szCs w:val="22"/>
          <w:lang w:val="es-ES_tradnl"/>
        </w:rPr>
        <w:t>n el</w:t>
      </w:r>
      <w:r w:rsidR="009D01B3" w:rsidRPr="00176961">
        <w:rPr>
          <w:kern w:val="22"/>
          <w:szCs w:val="22"/>
          <w:lang w:val="es-ES_tradnl"/>
        </w:rPr>
        <w:t xml:space="preserve"> period</w:t>
      </w:r>
      <w:r w:rsidRPr="00176961">
        <w:rPr>
          <w:kern w:val="22"/>
          <w:szCs w:val="22"/>
          <w:lang w:val="es-ES_tradnl"/>
        </w:rPr>
        <w:t>o</w:t>
      </w:r>
      <w:r w:rsidR="009D01B3" w:rsidRPr="00176961">
        <w:rPr>
          <w:kern w:val="22"/>
          <w:szCs w:val="22"/>
          <w:lang w:val="es-ES_tradnl"/>
        </w:rPr>
        <w:t xml:space="preserve"> 2016-2018. </w:t>
      </w:r>
      <w:r w:rsidR="00645E6C" w:rsidRPr="00176961">
        <w:rPr>
          <w:kern w:val="22"/>
          <w:szCs w:val="22"/>
          <w:lang w:val="es-ES_tradnl"/>
        </w:rPr>
        <w:t>E</w:t>
      </w:r>
      <w:r w:rsidR="00C17A59" w:rsidRPr="00176961">
        <w:rPr>
          <w:kern w:val="22"/>
          <w:szCs w:val="22"/>
          <w:lang w:val="es-ES_tradnl"/>
        </w:rPr>
        <w:t xml:space="preserve">n tal sentido, hay una </w:t>
      </w:r>
      <w:r w:rsidR="00645E6C" w:rsidRPr="00176961">
        <w:rPr>
          <w:kern w:val="22"/>
          <w:szCs w:val="22"/>
          <w:lang w:val="es-ES_tradnl"/>
        </w:rPr>
        <w:t xml:space="preserve">continua </w:t>
      </w:r>
      <w:r w:rsidR="00253395" w:rsidRPr="00176961">
        <w:rPr>
          <w:kern w:val="22"/>
          <w:szCs w:val="22"/>
          <w:lang w:val="es-ES_tradnl"/>
        </w:rPr>
        <w:t xml:space="preserve">colaboración </w:t>
      </w:r>
      <w:r w:rsidR="00645E6C" w:rsidRPr="00176961">
        <w:rPr>
          <w:kern w:val="22"/>
          <w:szCs w:val="22"/>
          <w:lang w:val="es-ES_tradnl"/>
        </w:rPr>
        <w:t>e</w:t>
      </w:r>
      <w:r w:rsidR="00167AD4" w:rsidRPr="00176961">
        <w:rPr>
          <w:kern w:val="22"/>
          <w:szCs w:val="22"/>
          <w:lang w:val="es-ES_tradnl"/>
        </w:rPr>
        <w:t xml:space="preserve">n </w:t>
      </w:r>
      <w:r w:rsidR="00645E6C" w:rsidRPr="00176961">
        <w:rPr>
          <w:kern w:val="22"/>
          <w:szCs w:val="22"/>
          <w:lang w:val="es-ES_tradnl"/>
        </w:rPr>
        <w:t xml:space="preserve">el marco del Grupo de Enlace de los Convenios Relacionados con la Diversidad </w:t>
      </w:r>
      <w:r w:rsidR="00253395" w:rsidRPr="00176961">
        <w:rPr>
          <w:kern w:val="22"/>
          <w:szCs w:val="22"/>
          <w:lang w:val="es-ES_tradnl"/>
        </w:rPr>
        <w:t xml:space="preserve">Biológica </w:t>
      </w:r>
      <w:r w:rsidR="00645E6C" w:rsidRPr="00176961">
        <w:rPr>
          <w:kern w:val="22"/>
          <w:szCs w:val="22"/>
          <w:lang w:val="es-ES_tradnl"/>
        </w:rPr>
        <w:t xml:space="preserve">y, </w:t>
      </w:r>
      <w:r w:rsidR="00253395" w:rsidRPr="00176961">
        <w:rPr>
          <w:kern w:val="22"/>
          <w:szCs w:val="22"/>
          <w:lang w:val="es-ES_tradnl"/>
        </w:rPr>
        <w:t>conforme</w:t>
      </w:r>
      <w:r w:rsidR="00645E6C" w:rsidRPr="00176961">
        <w:rPr>
          <w:kern w:val="22"/>
          <w:szCs w:val="22"/>
          <w:lang w:val="es-ES_tradnl"/>
        </w:rPr>
        <w:t xml:space="preserve"> a la decisión XII/6 de la Conferencia de las Partes del CDB</w:t>
      </w:r>
      <w:r w:rsidR="009D01B3" w:rsidRPr="00176961">
        <w:rPr>
          <w:kern w:val="22"/>
          <w:szCs w:val="22"/>
          <w:lang w:val="es-ES_tradnl"/>
        </w:rPr>
        <w:t xml:space="preserve"> </w:t>
      </w:r>
      <w:r w:rsidR="00AE5DC1" w:rsidRPr="00176961">
        <w:rPr>
          <w:kern w:val="22"/>
          <w:szCs w:val="22"/>
          <w:lang w:val="es-ES_tradnl"/>
        </w:rPr>
        <w:t>y la Resolución 11.10 de la Conferencia de las Partes de la</w:t>
      </w:r>
      <w:r w:rsidR="009D01B3" w:rsidRPr="00176961">
        <w:rPr>
          <w:kern w:val="22"/>
          <w:szCs w:val="22"/>
          <w:lang w:val="es-ES_tradnl"/>
        </w:rPr>
        <w:t xml:space="preserve"> CMS</w:t>
      </w:r>
      <w:r w:rsidR="00167AD4" w:rsidRPr="00176961">
        <w:rPr>
          <w:kern w:val="22"/>
          <w:szCs w:val="22"/>
          <w:lang w:val="es-ES_tradnl"/>
        </w:rPr>
        <w:t xml:space="preserve">, </w:t>
      </w:r>
      <w:r w:rsidR="00253395" w:rsidRPr="00176961">
        <w:rPr>
          <w:kern w:val="22"/>
          <w:szCs w:val="22"/>
          <w:lang w:val="es-ES_tradnl"/>
        </w:rPr>
        <w:t>coparticipan en el proceso dirigido por las P</w:t>
      </w:r>
      <w:r w:rsidR="00AE5DC1" w:rsidRPr="00176961">
        <w:rPr>
          <w:kern w:val="22"/>
          <w:szCs w:val="22"/>
          <w:lang w:val="es-ES_tradnl"/>
        </w:rPr>
        <w:t xml:space="preserve">artes de potenciar la colaboración y </w:t>
      </w:r>
      <w:r w:rsidR="00253395" w:rsidRPr="00176961">
        <w:rPr>
          <w:kern w:val="22"/>
          <w:szCs w:val="22"/>
          <w:lang w:val="es-ES_tradnl"/>
        </w:rPr>
        <w:t>las eficiencias</w:t>
      </w:r>
      <w:r w:rsidR="00AE5DC1" w:rsidRPr="00176961">
        <w:rPr>
          <w:kern w:val="22"/>
          <w:szCs w:val="22"/>
          <w:lang w:val="es-ES_tradnl"/>
        </w:rPr>
        <w:t xml:space="preserve"> entre los convenios</w:t>
      </w:r>
      <w:r w:rsidR="00167AD4" w:rsidRPr="00176961">
        <w:rPr>
          <w:kern w:val="22"/>
          <w:szCs w:val="22"/>
          <w:lang w:val="es-ES_tradnl"/>
        </w:rPr>
        <w:t>.</w:t>
      </w:r>
      <w:r w:rsidR="009D01B3" w:rsidRPr="00176961">
        <w:rPr>
          <w:kern w:val="22"/>
          <w:szCs w:val="22"/>
          <w:lang w:val="es-ES_tradnl"/>
        </w:rPr>
        <w:t xml:space="preserve"> </w:t>
      </w:r>
      <w:r w:rsidR="00AE5DC1" w:rsidRPr="00176961">
        <w:rPr>
          <w:kern w:val="22"/>
          <w:szCs w:val="22"/>
          <w:lang w:val="es-ES_tradnl"/>
        </w:rPr>
        <w:t xml:space="preserve">Las actividades </w:t>
      </w:r>
      <w:r w:rsidR="00253395" w:rsidRPr="00176961">
        <w:rPr>
          <w:kern w:val="22"/>
          <w:szCs w:val="22"/>
          <w:lang w:val="es-ES_tradnl"/>
        </w:rPr>
        <w:t xml:space="preserve">previstas </w:t>
      </w:r>
      <w:r w:rsidR="00AE5DC1" w:rsidRPr="00176961">
        <w:rPr>
          <w:kern w:val="22"/>
          <w:szCs w:val="22"/>
          <w:lang w:val="es-ES_tradnl"/>
        </w:rPr>
        <w:t xml:space="preserve">con arreglo al Plan de Trabajo Conjunto se establecen en el marco de su contribución a las metas del </w:t>
      </w:r>
      <w:r w:rsidR="0090251B" w:rsidRPr="00176961">
        <w:rPr>
          <w:kern w:val="22"/>
          <w:szCs w:val="22"/>
          <w:lang w:val="es-ES_tradnl"/>
        </w:rPr>
        <w:t>Plan Estratégico para las Especies M</w:t>
      </w:r>
      <w:r w:rsidR="00AE5DC1" w:rsidRPr="00176961">
        <w:rPr>
          <w:kern w:val="22"/>
          <w:szCs w:val="22"/>
          <w:lang w:val="es-ES_tradnl"/>
        </w:rPr>
        <w:t>igratorias 2015-2023</w:t>
      </w:r>
      <w:r w:rsidR="009D01B3" w:rsidRPr="00176961">
        <w:rPr>
          <w:kern w:val="22"/>
          <w:szCs w:val="22"/>
          <w:lang w:val="es-ES_tradnl"/>
        </w:rPr>
        <w:t xml:space="preserve"> </w:t>
      </w:r>
      <w:r w:rsidR="0090251B" w:rsidRPr="00176961">
        <w:rPr>
          <w:kern w:val="22"/>
          <w:szCs w:val="22"/>
          <w:lang w:val="es-ES_tradnl"/>
        </w:rPr>
        <w:t>y las Metas de Aichi para la Diversidad Biológica</w:t>
      </w:r>
      <w:r w:rsidR="009D01B3" w:rsidRPr="00176961">
        <w:rPr>
          <w:kern w:val="22"/>
          <w:szCs w:val="22"/>
          <w:lang w:val="es-ES_tradnl"/>
        </w:rPr>
        <w:t xml:space="preserve">. </w:t>
      </w:r>
      <w:r w:rsidR="0090251B" w:rsidRPr="00176961">
        <w:rPr>
          <w:kern w:val="22"/>
          <w:szCs w:val="22"/>
          <w:lang w:val="es-ES_tradnl"/>
        </w:rPr>
        <w:t>Comprenden ámbitos tales como</w:t>
      </w:r>
      <w:r w:rsidR="00167AD4" w:rsidRPr="00176961">
        <w:rPr>
          <w:kern w:val="22"/>
          <w:szCs w:val="22"/>
          <w:lang w:val="es-ES_tradnl"/>
        </w:rPr>
        <w:t>:</w:t>
      </w:r>
      <w:r w:rsidR="0090251B" w:rsidRPr="00176961">
        <w:rPr>
          <w:kern w:val="22"/>
          <w:szCs w:val="22"/>
          <w:lang w:val="es-ES_tradnl"/>
        </w:rPr>
        <w:t xml:space="preserve"> comunicació</w:t>
      </w:r>
      <w:r w:rsidR="009D01B3" w:rsidRPr="00176961">
        <w:rPr>
          <w:kern w:val="22"/>
          <w:szCs w:val="22"/>
          <w:lang w:val="es-ES_tradnl"/>
        </w:rPr>
        <w:t xml:space="preserve">n; </w:t>
      </w:r>
      <w:r w:rsidR="0090251B" w:rsidRPr="00176961">
        <w:rPr>
          <w:kern w:val="22"/>
          <w:szCs w:val="22"/>
          <w:lang w:val="es-ES_tradnl"/>
        </w:rPr>
        <w:t>medidas de conservación basadas en la zona</w:t>
      </w:r>
      <w:r w:rsidR="009D01B3" w:rsidRPr="00176961">
        <w:rPr>
          <w:kern w:val="22"/>
          <w:szCs w:val="22"/>
          <w:lang w:val="es-ES_tradnl"/>
        </w:rPr>
        <w:t xml:space="preserve">; </w:t>
      </w:r>
      <w:r w:rsidR="0090251B" w:rsidRPr="00176961">
        <w:rPr>
          <w:kern w:val="22"/>
          <w:szCs w:val="22"/>
          <w:lang w:val="es-ES_tradnl"/>
        </w:rPr>
        <w:t>acontecimientos relacionados con el sector de las energías</w:t>
      </w:r>
      <w:r w:rsidR="009D01B3" w:rsidRPr="00176961">
        <w:rPr>
          <w:kern w:val="22"/>
          <w:szCs w:val="22"/>
          <w:lang w:val="es-ES_tradnl"/>
        </w:rPr>
        <w:t xml:space="preserve"> </w:t>
      </w:r>
      <w:r w:rsidR="0090251B" w:rsidRPr="00176961">
        <w:rPr>
          <w:kern w:val="22"/>
          <w:szCs w:val="22"/>
          <w:lang w:val="es-ES_tradnl"/>
        </w:rPr>
        <w:t>con respecto a la conservación de las especies migratorias</w:t>
      </w:r>
      <w:r w:rsidR="009D01B3" w:rsidRPr="00176961">
        <w:rPr>
          <w:kern w:val="22"/>
          <w:szCs w:val="22"/>
          <w:lang w:val="es-ES_tradnl"/>
        </w:rPr>
        <w:t xml:space="preserve">; </w:t>
      </w:r>
      <w:r w:rsidR="0090251B" w:rsidRPr="00176961">
        <w:rPr>
          <w:kern w:val="22"/>
          <w:szCs w:val="22"/>
          <w:lang w:val="es-ES_tradnl"/>
        </w:rPr>
        <w:t>atención mutu</w:t>
      </w:r>
      <w:r w:rsidR="00362BC4" w:rsidRPr="00176961">
        <w:rPr>
          <w:kern w:val="22"/>
          <w:szCs w:val="22"/>
          <w:lang w:val="es-ES_tradnl"/>
        </w:rPr>
        <w:t>a respecto de las cuestiones del ruido submarino y los detritos marinos</w:t>
      </w:r>
      <w:r w:rsidR="009D01B3" w:rsidRPr="00176961">
        <w:rPr>
          <w:kern w:val="22"/>
          <w:szCs w:val="22"/>
          <w:lang w:val="es-ES_tradnl"/>
        </w:rPr>
        <w:t xml:space="preserve"> </w:t>
      </w:r>
      <w:r w:rsidR="00362BC4" w:rsidRPr="00176961">
        <w:rPr>
          <w:kern w:val="22"/>
          <w:szCs w:val="22"/>
          <w:lang w:val="es-ES_tradnl"/>
        </w:rPr>
        <w:t>tratados en virtud del Convenio y la Convención</w:t>
      </w:r>
      <w:r w:rsidR="009D01B3" w:rsidRPr="00176961">
        <w:rPr>
          <w:kern w:val="22"/>
          <w:szCs w:val="22"/>
          <w:lang w:val="es-ES_tradnl"/>
        </w:rPr>
        <w:t xml:space="preserve">; </w:t>
      </w:r>
      <w:r w:rsidR="00362BC4" w:rsidRPr="00176961">
        <w:rPr>
          <w:kern w:val="22"/>
          <w:szCs w:val="22"/>
          <w:lang w:val="es-ES_tradnl"/>
        </w:rPr>
        <w:t>la pesca y la gestión sostenible de la fauna silvestre</w:t>
      </w:r>
      <w:r w:rsidR="009D01B3" w:rsidRPr="00176961">
        <w:rPr>
          <w:kern w:val="22"/>
          <w:szCs w:val="22"/>
          <w:lang w:val="es-ES_tradnl"/>
        </w:rPr>
        <w:t xml:space="preserve">; </w:t>
      </w:r>
      <w:r w:rsidR="00362BC4" w:rsidRPr="00176961">
        <w:rPr>
          <w:kern w:val="22"/>
          <w:szCs w:val="22"/>
          <w:lang w:val="es-ES_tradnl"/>
        </w:rPr>
        <w:t xml:space="preserve">la cooperación con respecto a otros aspectos pertinentes de la biodiversidad marina, en particular el proceso para la descripción de las áreas marinas de importancia ecológica o biológica </w:t>
      </w:r>
      <w:r w:rsidR="009D01B3" w:rsidRPr="00176961">
        <w:rPr>
          <w:kern w:val="22"/>
          <w:szCs w:val="22"/>
          <w:lang w:val="es-ES_tradnl"/>
        </w:rPr>
        <w:t>(</w:t>
      </w:r>
      <w:r w:rsidR="00362BC4" w:rsidRPr="00176961">
        <w:rPr>
          <w:kern w:val="22"/>
          <w:szCs w:val="22"/>
          <w:lang w:val="es-ES_tradnl"/>
        </w:rPr>
        <w:t xml:space="preserve">por sus siglas en inglés, </w:t>
      </w:r>
      <w:r w:rsidR="00253395" w:rsidRPr="00176961">
        <w:rPr>
          <w:kern w:val="22"/>
          <w:szCs w:val="22"/>
          <w:lang w:val="es-ES_tradnl"/>
        </w:rPr>
        <w:t>EBSA</w:t>
      </w:r>
      <w:r w:rsidR="009D01B3" w:rsidRPr="00176961">
        <w:rPr>
          <w:kern w:val="22"/>
          <w:szCs w:val="22"/>
          <w:lang w:val="es-ES_tradnl"/>
        </w:rPr>
        <w:t xml:space="preserve">). </w:t>
      </w:r>
      <w:r w:rsidR="00362BC4" w:rsidRPr="00176961">
        <w:rPr>
          <w:kern w:val="22"/>
          <w:szCs w:val="22"/>
          <w:lang w:val="es-ES_tradnl"/>
        </w:rPr>
        <w:t>En relación con esto último, p</w:t>
      </w:r>
      <w:r w:rsidR="009D01B3" w:rsidRPr="00176961">
        <w:rPr>
          <w:kern w:val="22"/>
          <w:szCs w:val="22"/>
          <w:lang w:val="es-ES_tradnl"/>
        </w:rPr>
        <w:t>or e</w:t>
      </w:r>
      <w:r w:rsidR="00362BC4" w:rsidRPr="00176961">
        <w:rPr>
          <w:kern w:val="22"/>
          <w:szCs w:val="22"/>
          <w:lang w:val="es-ES_tradnl"/>
        </w:rPr>
        <w:t>jemplo</w:t>
      </w:r>
      <w:r w:rsidR="009D01B3" w:rsidRPr="00176961">
        <w:rPr>
          <w:kern w:val="22"/>
          <w:szCs w:val="22"/>
          <w:lang w:val="es-ES_tradnl"/>
        </w:rPr>
        <w:t xml:space="preserve">, </w:t>
      </w:r>
      <w:r w:rsidR="00362BC4" w:rsidRPr="00176961">
        <w:rPr>
          <w:kern w:val="22"/>
          <w:szCs w:val="22"/>
          <w:lang w:val="es-ES_tradnl"/>
        </w:rPr>
        <w:t>la Oficina de la</w:t>
      </w:r>
      <w:r w:rsidR="00FD4EBA" w:rsidRPr="00176961">
        <w:rPr>
          <w:kern w:val="22"/>
          <w:szCs w:val="22"/>
          <w:lang w:val="es-ES_tradnl"/>
        </w:rPr>
        <w:t xml:space="preserve"> CMS </w:t>
      </w:r>
      <w:r w:rsidR="00362BC4" w:rsidRPr="00176961">
        <w:rPr>
          <w:kern w:val="22"/>
          <w:szCs w:val="22"/>
          <w:lang w:val="es-ES_tradnl"/>
        </w:rPr>
        <w:t>e</w:t>
      </w:r>
      <w:r w:rsidR="00C27436" w:rsidRPr="00176961">
        <w:rPr>
          <w:kern w:val="22"/>
          <w:szCs w:val="22"/>
          <w:lang w:val="es-ES_tradnl"/>
        </w:rPr>
        <w:t xml:space="preserve">n </w:t>
      </w:r>
      <w:r w:rsidR="00FD4EBA" w:rsidRPr="00176961">
        <w:rPr>
          <w:kern w:val="22"/>
          <w:szCs w:val="22"/>
          <w:lang w:val="es-ES_tradnl"/>
        </w:rPr>
        <w:t>Abu</w:t>
      </w:r>
      <w:r w:rsidR="00C27436" w:rsidRPr="00176961">
        <w:rPr>
          <w:kern w:val="22"/>
          <w:szCs w:val="22"/>
          <w:lang w:val="es-ES_tradnl"/>
        </w:rPr>
        <w:t> </w:t>
      </w:r>
      <w:r w:rsidR="00326D00" w:rsidRPr="00176961">
        <w:rPr>
          <w:kern w:val="22"/>
          <w:szCs w:val="22"/>
          <w:lang w:val="es-ES_tradnl"/>
        </w:rPr>
        <w:t>D</w:t>
      </w:r>
      <w:r w:rsidR="00FD4EBA" w:rsidRPr="00176961">
        <w:rPr>
          <w:kern w:val="22"/>
          <w:szCs w:val="22"/>
          <w:lang w:val="es-ES_tradnl"/>
        </w:rPr>
        <w:t xml:space="preserve">abi </w:t>
      </w:r>
      <w:r w:rsidR="00253395" w:rsidRPr="00176961">
        <w:rPr>
          <w:kern w:val="22"/>
          <w:szCs w:val="22"/>
          <w:lang w:val="es-ES_tradnl"/>
        </w:rPr>
        <w:t>auspici</w:t>
      </w:r>
      <w:r w:rsidR="00362BC4" w:rsidRPr="00176961">
        <w:rPr>
          <w:kern w:val="22"/>
          <w:szCs w:val="22"/>
          <w:lang w:val="es-ES_tradnl"/>
        </w:rPr>
        <w:t>ó la organización de un taller regional del C</w:t>
      </w:r>
      <w:r w:rsidR="00FD4EBA" w:rsidRPr="00176961">
        <w:rPr>
          <w:kern w:val="22"/>
          <w:szCs w:val="22"/>
          <w:lang w:val="es-ES_tradnl"/>
        </w:rPr>
        <w:t>D</w:t>
      </w:r>
      <w:r w:rsidR="00362BC4" w:rsidRPr="00176961">
        <w:rPr>
          <w:kern w:val="22"/>
          <w:szCs w:val="22"/>
          <w:lang w:val="es-ES_tradnl"/>
        </w:rPr>
        <w:t>B</w:t>
      </w:r>
      <w:r w:rsidR="00FD4EBA" w:rsidRPr="00176961">
        <w:rPr>
          <w:kern w:val="22"/>
          <w:szCs w:val="22"/>
          <w:lang w:val="es-ES_tradnl"/>
        </w:rPr>
        <w:t xml:space="preserve"> </w:t>
      </w:r>
      <w:r w:rsidR="00362BC4" w:rsidRPr="00176961">
        <w:rPr>
          <w:kern w:val="22"/>
          <w:szCs w:val="22"/>
          <w:lang w:val="es-ES_tradnl"/>
        </w:rPr>
        <w:t xml:space="preserve">en abril de 2015 </w:t>
      </w:r>
      <w:r w:rsidR="00253395" w:rsidRPr="00176961">
        <w:rPr>
          <w:kern w:val="22"/>
          <w:szCs w:val="22"/>
          <w:lang w:val="es-ES_tradnl"/>
        </w:rPr>
        <w:t>destinado a</w:t>
      </w:r>
      <w:r w:rsidR="00362BC4" w:rsidRPr="00176961">
        <w:rPr>
          <w:kern w:val="22"/>
          <w:szCs w:val="22"/>
          <w:lang w:val="es-ES_tradnl"/>
        </w:rPr>
        <w:t xml:space="preserve"> facilitar la</w:t>
      </w:r>
      <w:r w:rsidR="00167AD4" w:rsidRPr="00176961">
        <w:rPr>
          <w:kern w:val="22"/>
          <w:szCs w:val="22"/>
          <w:lang w:val="es-ES_tradnl"/>
        </w:rPr>
        <w:t xml:space="preserve"> descrip</w:t>
      </w:r>
      <w:r w:rsidR="00362BC4" w:rsidRPr="00176961">
        <w:rPr>
          <w:kern w:val="22"/>
          <w:szCs w:val="22"/>
          <w:lang w:val="es-ES_tradnl"/>
        </w:rPr>
        <w:t>ció</w:t>
      </w:r>
      <w:r w:rsidR="00167AD4" w:rsidRPr="00176961">
        <w:rPr>
          <w:kern w:val="22"/>
          <w:szCs w:val="22"/>
          <w:lang w:val="es-ES_tradnl"/>
        </w:rPr>
        <w:t xml:space="preserve">n </w:t>
      </w:r>
      <w:r w:rsidR="00362BC4" w:rsidRPr="00176961">
        <w:rPr>
          <w:kern w:val="22"/>
          <w:szCs w:val="22"/>
          <w:lang w:val="es-ES_tradnl"/>
        </w:rPr>
        <w:t>de las</w:t>
      </w:r>
      <w:r w:rsidR="00253395" w:rsidRPr="00176961">
        <w:rPr>
          <w:kern w:val="22"/>
          <w:szCs w:val="22"/>
          <w:lang w:val="es-ES_tradnl"/>
        </w:rPr>
        <w:t xml:space="preserve"> EBSA</w:t>
      </w:r>
      <w:r w:rsidR="00167AD4" w:rsidRPr="00176961">
        <w:rPr>
          <w:kern w:val="22"/>
          <w:szCs w:val="22"/>
          <w:lang w:val="es-ES_tradnl"/>
        </w:rPr>
        <w:t xml:space="preserve"> </w:t>
      </w:r>
      <w:r w:rsidR="00362BC4" w:rsidRPr="00176961">
        <w:rPr>
          <w:kern w:val="22"/>
          <w:szCs w:val="22"/>
          <w:lang w:val="es-ES_tradnl"/>
        </w:rPr>
        <w:t>en el Océano Índico noroccidental y zonas adyacentes del Golfo</w:t>
      </w:r>
      <w:r w:rsidR="00FD4EBA" w:rsidRPr="00176961">
        <w:rPr>
          <w:kern w:val="22"/>
          <w:szCs w:val="22"/>
          <w:lang w:val="es-ES_tradnl"/>
        </w:rPr>
        <w:t>.</w:t>
      </w:r>
    </w:p>
    <w:p w14:paraId="097B6B74" w14:textId="3C88E30B" w:rsidR="004F34CE" w:rsidRPr="00176961" w:rsidRDefault="00253395" w:rsidP="00883A1C">
      <w:pPr>
        <w:pStyle w:val="Para1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kern w:val="22"/>
          <w:szCs w:val="22"/>
          <w:lang w:val="es-ES_tradnl"/>
        </w:rPr>
      </w:pPr>
      <w:r w:rsidRPr="00176961">
        <w:rPr>
          <w:kern w:val="22"/>
          <w:szCs w:val="22"/>
          <w:lang w:val="es-ES_tradnl"/>
        </w:rPr>
        <w:t>C</w:t>
      </w:r>
      <w:r w:rsidR="00DC2F53" w:rsidRPr="00176961">
        <w:rPr>
          <w:kern w:val="22"/>
          <w:szCs w:val="22"/>
          <w:lang w:val="es-ES_tradnl"/>
        </w:rPr>
        <w:t xml:space="preserve">on la participación de las secretarías de la CMS, la CITES y </w:t>
      </w:r>
      <w:r w:rsidRPr="00176961">
        <w:rPr>
          <w:kern w:val="22"/>
          <w:szCs w:val="22"/>
          <w:lang w:val="es-ES_tradnl"/>
        </w:rPr>
        <w:t xml:space="preserve">la Convención de </w:t>
      </w:r>
      <w:r w:rsidR="004F34CE" w:rsidRPr="00176961">
        <w:rPr>
          <w:kern w:val="22"/>
          <w:szCs w:val="22"/>
          <w:lang w:val="es-ES_tradnl"/>
        </w:rPr>
        <w:t>Ramsar</w:t>
      </w:r>
      <w:r w:rsidR="0056218C" w:rsidRPr="00176961">
        <w:rPr>
          <w:kern w:val="22"/>
          <w:szCs w:val="22"/>
          <w:lang w:val="es-ES_tradnl"/>
        </w:rPr>
        <w:t>,</w:t>
      </w:r>
      <w:r w:rsidR="004F34CE" w:rsidRPr="00176961">
        <w:rPr>
          <w:kern w:val="22"/>
          <w:szCs w:val="22"/>
          <w:lang w:val="es-ES_tradnl"/>
        </w:rPr>
        <w:t xml:space="preserve"> </w:t>
      </w:r>
      <w:r w:rsidRPr="00176961">
        <w:rPr>
          <w:kern w:val="22"/>
          <w:szCs w:val="22"/>
          <w:lang w:val="es-ES_tradnl"/>
        </w:rPr>
        <w:t xml:space="preserve">la Secretaría del Convenio sobre la Diversidad Biológica organizó </w:t>
      </w:r>
      <w:r w:rsidR="00DC2F53" w:rsidRPr="00176961">
        <w:rPr>
          <w:kern w:val="22"/>
          <w:szCs w:val="22"/>
          <w:lang w:val="es-ES_tradnl"/>
        </w:rPr>
        <w:t>una actividad paralela a la 12.</w:t>
      </w:r>
      <w:r w:rsidR="00DC2F53" w:rsidRPr="00176961">
        <w:rPr>
          <w:kern w:val="22"/>
          <w:szCs w:val="22"/>
          <w:vertAlign w:val="superscript"/>
          <w:lang w:val="es-ES_tradnl"/>
        </w:rPr>
        <w:t>a</w:t>
      </w:r>
      <w:r w:rsidR="00DC2F53" w:rsidRPr="00176961">
        <w:rPr>
          <w:kern w:val="22"/>
          <w:szCs w:val="22"/>
          <w:lang w:val="es-ES_tradnl"/>
        </w:rPr>
        <w:t xml:space="preserve"> reunión de la Conf</w:t>
      </w:r>
      <w:r w:rsidRPr="00176961">
        <w:rPr>
          <w:kern w:val="22"/>
          <w:szCs w:val="22"/>
          <w:lang w:val="es-ES_tradnl"/>
        </w:rPr>
        <w:t>erencia de las Partes en la CMS, centrada</w:t>
      </w:r>
      <w:r w:rsidR="00DC2F53" w:rsidRPr="00176961">
        <w:rPr>
          <w:kern w:val="22"/>
          <w:szCs w:val="22"/>
          <w:lang w:val="es-ES_tradnl"/>
        </w:rPr>
        <w:t xml:space="preserve"> en la</w:t>
      </w:r>
      <w:r w:rsidRPr="00176961">
        <w:rPr>
          <w:kern w:val="22"/>
          <w:szCs w:val="22"/>
          <w:lang w:val="es-ES_tradnl"/>
        </w:rPr>
        <w:t>s posibilidades de que disponen</w:t>
      </w:r>
      <w:r w:rsidR="00DC2F53" w:rsidRPr="00176961">
        <w:rPr>
          <w:kern w:val="22"/>
          <w:szCs w:val="22"/>
          <w:lang w:val="es-ES_tradnl"/>
        </w:rPr>
        <w:t xml:space="preserve"> todos los convenios relacionados con la diversidad biológica de contribuir al proceso de formulación del marco posterior a 2020 sobre la diversidad biológica</w:t>
      </w:r>
      <w:r w:rsidR="004F34CE" w:rsidRPr="00176961">
        <w:rPr>
          <w:kern w:val="22"/>
          <w:szCs w:val="22"/>
          <w:lang w:val="es-ES_tradnl"/>
        </w:rPr>
        <w:t xml:space="preserve">. </w:t>
      </w:r>
      <w:r w:rsidR="00DC2F53" w:rsidRPr="00176961">
        <w:rPr>
          <w:kern w:val="22"/>
          <w:szCs w:val="22"/>
          <w:lang w:val="es-ES_tradnl"/>
        </w:rPr>
        <w:t xml:space="preserve">Por su parte, </w:t>
      </w:r>
      <w:r w:rsidR="000C647D">
        <w:rPr>
          <w:kern w:val="22"/>
          <w:szCs w:val="22"/>
          <w:lang w:val="es-ES_tradnl"/>
        </w:rPr>
        <w:t xml:space="preserve">y con ocasión de la misma reunión, </w:t>
      </w:r>
      <w:r w:rsidR="00DC2F53" w:rsidRPr="00176961">
        <w:rPr>
          <w:kern w:val="22"/>
          <w:szCs w:val="22"/>
          <w:lang w:val="es-ES_tradnl"/>
        </w:rPr>
        <w:t xml:space="preserve">la Secretaría de la Convención de </w:t>
      </w:r>
      <w:r w:rsidR="004F34CE" w:rsidRPr="00176961">
        <w:rPr>
          <w:kern w:val="22"/>
          <w:szCs w:val="22"/>
          <w:lang w:val="es-ES_tradnl"/>
        </w:rPr>
        <w:t xml:space="preserve">Ramsar </w:t>
      </w:r>
      <w:r w:rsidR="00DC2F53" w:rsidRPr="00176961">
        <w:rPr>
          <w:kern w:val="22"/>
          <w:szCs w:val="22"/>
          <w:lang w:val="es-ES_tradnl"/>
        </w:rPr>
        <w:t xml:space="preserve">organizó junto con la secretaría de la </w:t>
      </w:r>
      <w:r w:rsidR="004F34CE" w:rsidRPr="00176961">
        <w:rPr>
          <w:kern w:val="22"/>
          <w:szCs w:val="22"/>
          <w:lang w:val="es-ES_tradnl"/>
        </w:rPr>
        <w:t xml:space="preserve">CMS </w:t>
      </w:r>
      <w:r w:rsidR="00DC2F53" w:rsidRPr="00176961">
        <w:rPr>
          <w:kern w:val="22"/>
          <w:szCs w:val="22"/>
          <w:lang w:val="es-ES_tradnl"/>
        </w:rPr>
        <w:t>otra activi</w:t>
      </w:r>
      <w:r w:rsidR="000C647D">
        <w:rPr>
          <w:kern w:val="22"/>
          <w:szCs w:val="22"/>
          <w:lang w:val="es-ES_tradnl"/>
        </w:rPr>
        <w:t>dad paralela</w:t>
      </w:r>
      <w:r w:rsidR="00217CCD">
        <w:rPr>
          <w:kern w:val="22"/>
          <w:szCs w:val="22"/>
          <w:lang w:val="es-ES_tradnl"/>
        </w:rPr>
        <w:t xml:space="preserve"> cuyo tema principal fueron</w:t>
      </w:r>
      <w:r w:rsidR="00DC2F53" w:rsidRPr="00176961">
        <w:rPr>
          <w:kern w:val="22"/>
          <w:szCs w:val="22"/>
          <w:lang w:val="es-ES_tradnl"/>
        </w:rPr>
        <w:t xml:space="preserve"> los mecanismos específicos para reforzar las sinergias, como la</w:t>
      </w:r>
      <w:r w:rsidR="004F34CE" w:rsidRPr="00176961">
        <w:rPr>
          <w:kern w:val="22"/>
          <w:szCs w:val="22"/>
          <w:lang w:val="es-ES_tradnl"/>
        </w:rPr>
        <w:t xml:space="preserve"> </w:t>
      </w:r>
      <w:r w:rsidR="00DC2F53" w:rsidRPr="00176961">
        <w:rPr>
          <w:kern w:val="22"/>
          <w:szCs w:val="22"/>
          <w:lang w:val="es-ES_tradnl"/>
        </w:rPr>
        <w:t>Iniciativa Regional de Conservación y Uso Sostenible de los Humedales Altoandinos y el Memorando de entendimiento de la CEM sobre la conservación de los flamencos altoandinos</w:t>
      </w:r>
      <w:r w:rsidR="004F34CE" w:rsidRPr="00176961">
        <w:rPr>
          <w:kern w:val="22"/>
          <w:szCs w:val="22"/>
          <w:lang w:val="es-ES_tradnl"/>
        </w:rPr>
        <w:t>.</w:t>
      </w:r>
    </w:p>
    <w:p w14:paraId="5ED5EDDF" w14:textId="76C43151" w:rsidR="008F650F" w:rsidRPr="00176961" w:rsidRDefault="005D4589" w:rsidP="00883A1C">
      <w:pPr>
        <w:pStyle w:val="Para1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kern w:val="22"/>
          <w:szCs w:val="22"/>
          <w:lang w:val="es-ES_tradnl"/>
        </w:rPr>
      </w:pPr>
      <w:r w:rsidRPr="00176961">
        <w:rPr>
          <w:kern w:val="22"/>
          <w:szCs w:val="22"/>
          <w:lang w:val="es-ES_tradnl"/>
        </w:rPr>
        <w:t xml:space="preserve">En el marco del quinto Plan de trabajo conjunto </w:t>
      </w:r>
      <w:r w:rsidR="008F650F" w:rsidRPr="00176961">
        <w:rPr>
          <w:kern w:val="22"/>
          <w:szCs w:val="22"/>
          <w:lang w:val="es-ES_tradnl"/>
        </w:rPr>
        <w:t xml:space="preserve">CBD-Ramsar 2011-2020, </w:t>
      </w:r>
      <w:r w:rsidRPr="00176961">
        <w:rPr>
          <w:kern w:val="22"/>
          <w:szCs w:val="22"/>
          <w:lang w:val="es-ES_tradnl"/>
        </w:rPr>
        <w:t xml:space="preserve">la Secretaría de la Convención de Ramsar </w:t>
      </w:r>
      <w:r w:rsidR="008F650F" w:rsidRPr="00176961">
        <w:rPr>
          <w:kern w:val="22"/>
          <w:szCs w:val="22"/>
          <w:lang w:val="es-ES_tradnl"/>
        </w:rPr>
        <w:t>ha</w:t>
      </w:r>
      <w:r w:rsidRPr="00176961">
        <w:rPr>
          <w:kern w:val="22"/>
          <w:szCs w:val="22"/>
          <w:lang w:val="es-ES_tradnl"/>
        </w:rPr>
        <w:t xml:space="preserve"> </w:t>
      </w:r>
      <w:r w:rsidR="008F650F" w:rsidRPr="00176961">
        <w:rPr>
          <w:kern w:val="22"/>
          <w:szCs w:val="22"/>
          <w:lang w:val="es-ES_tradnl"/>
        </w:rPr>
        <w:t>s</w:t>
      </w:r>
      <w:r w:rsidRPr="00176961">
        <w:rPr>
          <w:kern w:val="22"/>
          <w:szCs w:val="22"/>
          <w:lang w:val="es-ES_tradnl"/>
        </w:rPr>
        <w:t xml:space="preserve">eguido trabajando y estrechando la colaboración con el Convenio sobre la Diversidad Biológica, realizando </w:t>
      </w:r>
      <w:r w:rsidR="00253395" w:rsidRPr="00176961">
        <w:rPr>
          <w:kern w:val="22"/>
          <w:szCs w:val="22"/>
          <w:lang w:val="es-ES_tradnl"/>
        </w:rPr>
        <w:t>aporta</w:t>
      </w:r>
      <w:r w:rsidRPr="00176961">
        <w:rPr>
          <w:kern w:val="22"/>
          <w:szCs w:val="22"/>
          <w:lang w:val="es-ES_tradnl"/>
        </w:rPr>
        <w:t>ciones a los diversos procesos</w:t>
      </w:r>
      <w:r w:rsidR="004F34CE" w:rsidRPr="00176961">
        <w:rPr>
          <w:kern w:val="22"/>
          <w:szCs w:val="22"/>
          <w:lang w:val="es-ES_tradnl"/>
        </w:rPr>
        <w:t xml:space="preserve">, </w:t>
      </w:r>
      <w:r w:rsidR="00253395" w:rsidRPr="00176961">
        <w:rPr>
          <w:kern w:val="22"/>
          <w:szCs w:val="22"/>
          <w:lang w:val="es-ES_tradnl"/>
        </w:rPr>
        <w:t>incluso</w:t>
      </w:r>
      <w:r w:rsidRPr="00176961">
        <w:rPr>
          <w:kern w:val="22"/>
          <w:szCs w:val="22"/>
          <w:lang w:val="es-ES_tradnl"/>
        </w:rPr>
        <w:t xml:space="preserve"> </w:t>
      </w:r>
      <w:r w:rsidR="00253395" w:rsidRPr="00176961">
        <w:rPr>
          <w:kern w:val="22"/>
          <w:szCs w:val="22"/>
          <w:lang w:val="es-ES_tradnl"/>
        </w:rPr>
        <w:t xml:space="preserve">en relación con </w:t>
      </w:r>
      <w:r w:rsidRPr="00176961">
        <w:rPr>
          <w:kern w:val="22"/>
          <w:szCs w:val="22"/>
          <w:lang w:val="es-ES_tradnl"/>
        </w:rPr>
        <w:t>el seguimiento del Plan Estratégico para la Diversidad Biológica 2011-2020</w:t>
      </w:r>
      <w:r w:rsidR="008F650F" w:rsidRPr="00176961">
        <w:rPr>
          <w:kern w:val="22"/>
          <w:szCs w:val="22"/>
          <w:lang w:val="es-ES_tradnl"/>
        </w:rPr>
        <w:t xml:space="preserve">, </w:t>
      </w:r>
      <w:r w:rsidRPr="00176961">
        <w:rPr>
          <w:kern w:val="22"/>
          <w:szCs w:val="22"/>
          <w:lang w:val="es-ES_tradnl"/>
        </w:rPr>
        <w:t xml:space="preserve">las </w:t>
      </w:r>
      <w:r w:rsidR="00333549" w:rsidRPr="00176961">
        <w:rPr>
          <w:kern w:val="22"/>
          <w:szCs w:val="22"/>
          <w:lang w:val="es-ES_tradnl"/>
        </w:rPr>
        <w:t>EBSA</w:t>
      </w:r>
      <w:r w:rsidR="008F650F" w:rsidRPr="00176961">
        <w:rPr>
          <w:kern w:val="22"/>
          <w:szCs w:val="22"/>
          <w:lang w:val="es-ES_tradnl"/>
        </w:rPr>
        <w:t xml:space="preserve">, </w:t>
      </w:r>
      <w:r w:rsidRPr="00176961">
        <w:rPr>
          <w:kern w:val="22"/>
          <w:szCs w:val="22"/>
          <w:lang w:val="es-ES_tradnl"/>
        </w:rPr>
        <w:t xml:space="preserve">las </w:t>
      </w:r>
      <w:r w:rsidR="008F650F" w:rsidRPr="00176961">
        <w:rPr>
          <w:kern w:val="22"/>
          <w:szCs w:val="22"/>
          <w:lang w:val="es-ES_tradnl"/>
        </w:rPr>
        <w:t>s</w:t>
      </w:r>
      <w:r w:rsidRPr="00176961">
        <w:rPr>
          <w:kern w:val="22"/>
          <w:szCs w:val="22"/>
          <w:lang w:val="es-ES_tradnl"/>
        </w:rPr>
        <w:t xml:space="preserve">inergias y </w:t>
      </w:r>
      <w:r w:rsidR="00A86503" w:rsidRPr="00176961">
        <w:rPr>
          <w:kern w:val="22"/>
          <w:szCs w:val="22"/>
          <w:lang w:val="es-ES_tradnl"/>
        </w:rPr>
        <w:t>la</w:t>
      </w:r>
      <w:r w:rsidRPr="00176961">
        <w:rPr>
          <w:kern w:val="22"/>
          <w:szCs w:val="22"/>
          <w:lang w:val="es-ES_tradnl"/>
        </w:rPr>
        <w:t xml:space="preserve"> creación de capacidad</w:t>
      </w:r>
      <w:r w:rsidR="008F650F" w:rsidRPr="00176961">
        <w:rPr>
          <w:kern w:val="22"/>
          <w:szCs w:val="22"/>
          <w:lang w:val="es-ES_tradnl"/>
        </w:rPr>
        <w:t>.</w:t>
      </w:r>
    </w:p>
    <w:p w14:paraId="50136EB5" w14:textId="10D2F4F0" w:rsidR="008F650F" w:rsidRPr="00176961" w:rsidRDefault="00253395" w:rsidP="00883A1C">
      <w:pPr>
        <w:pStyle w:val="Para1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kern w:val="22"/>
          <w:szCs w:val="22"/>
          <w:lang w:val="es-ES_tradnl"/>
        </w:rPr>
      </w:pPr>
      <w:r w:rsidRPr="00176961">
        <w:rPr>
          <w:kern w:val="22"/>
          <w:szCs w:val="22"/>
          <w:lang w:val="es-ES_tradnl"/>
        </w:rPr>
        <w:t>Habida cuenta de</w:t>
      </w:r>
      <w:r w:rsidR="005D4589" w:rsidRPr="00176961">
        <w:rPr>
          <w:kern w:val="22"/>
          <w:szCs w:val="22"/>
          <w:lang w:val="es-ES_tradnl"/>
        </w:rPr>
        <w:t xml:space="preserve"> la decisión</w:t>
      </w:r>
      <w:r w:rsidR="005D4589" w:rsidRPr="00176961">
        <w:rPr>
          <w:lang w:val="es-ES_tradnl"/>
        </w:rPr>
        <w:t xml:space="preserve"> </w:t>
      </w:r>
      <w:hyperlink r:id="rId17" w:history="1">
        <w:r w:rsidR="005D4589" w:rsidRPr="00176961">
          <w:rPr>
            <w:rStyle w:val="Lienhypertexte"/>
            <w:kern w:val="22"/>
            <w:szCs w:val="22"/>
            <w:lang w:val="es-ES_tradnl"/>
          </w:rPr>
          <w:t>III/21</w:t>
        </w:r>
      </w:hyperlink>
      <w:r w:rsidR="000712A5" w:rsidRPr="00176961">
        <w:rPr>
          <w:kern w:val="22"/>
          <w:szCs w:val="22"/>
          <w:lang w:val="es-ES_tradnl"/>
        </w:rPr>
        <w:t xml:space="preserve"> </w:t>
      </w:r>
      <w:r w:rsidR="005D4589" w:rsidRPr="00176961">
        <w:rPr>
          <w:kern w:val="22"/>
          <w:szCs w:val="22"/>
          <w:lang w:val="es-ES_tradnl"/>
        </w:rPr>
        <w:t>de la Conferencia de las Partes en el Convenio sobre la Diversidad Biológica, la Convención de R</w:t>
      </w:r>
      <w:r w:rsidR="008F650F" w:rsidRPr="00176961">
        <w:rPr>
          <w:kern w:val="22"/>
          <w:szCs w:val="22"/>
          <w:lang w:val="es-ES_tradnl"/>
        </w:rPr>
        <w:t xml:space="preserve">amsar </w:t>
      </w:r>
      <w:r w:rsidRPr="00176961">
        <w:rPr>
          <w:kern w:val="22"/>
          <w:szCs w:val="22"/>
          <w:lang w:val="es-ES_tradnl"/>
        </w:rPr>
        <w:t xml:space="preserve">tiene un papel destacado </w:t>
      </w:r>
      <w:r w:rsidR="005D4589" w:rsidRPr="00176961">
        <w:rPr>
          <w:kern w:val="22"/>
          <w:szCs w:val="22"/>
          <w:lang w:val="es-ES_tradnl"/>
        </w:rPr>
        <w:t xml:space="preserve">en </w:t>
      </w:r>
      <w:r w:rsidR="005B2ED9" w:rsidRPr="00176961">
        <w:rPr>
          <w:kern w:val="22"/>
          <w:szCs w:val="22"/>
          <w:lang w:val="es-ES_tradnl"/>
        </w:rPr>
        <w:t>materia de</w:t>
      </w:r>
      <w:r w:rsidR="005D4589" w:rsidRPr="00176961">
        <w:rPr>
          <w:kern w:val="22"/>
          <w:szCs w:val="22"/>
          <w:lang w:val="es-ES_tradnl"/>
        </w:rPr>
        <w:t xml:space="preserve"> humedales</w:t>
      </w:r>
      <w:r w:rsidR="008F650F" w:rsidRPr="00176961">
        <w:rPr>
          <w:kern w:val="22"/>
          <w:szCs w:val="22"/>
          <w:lang w:val="es-ES_tradnl"/>
        </w:rPr>
        <w:t xml:space="preserve"> </w:t>
      </w:r>
      <w:r w:rsidR="005B2ED9" w:rsidRPr="00176961">
        <w:rPr>
          <w:kern w:val="22"/>
          <w:szCs w:val="22"/>
          <w:lang w:val="es-ES_tradnl"/>
        </w:rPr>
        <w:t>con respecto al Convenio sobre la Diversidad Biológica</w:t>
      </w:r>
      <w:r w:rsidR="008F650F" w:rsidRPr="00176961">
        <w:rPr>
          <w:kern w:val="22"/>
          <w:szCs w:val="22"/>
          <w:lang w:val="es-ES_tradnl"/>
        </w:rPr>
        <w:t xml:space="preserve">. </w:t>
      </w:r>
      <w:r w:rsidR="005B2ED9" w:rsidRPr="00176961">
        <w:rPr>
          <w:kern w:val="22"/>
          <w:szCs w:val="22"/>
          <w:lang w:val="es-ES_tradnl"/>
        </w:rPr>
        <w:t>La Secretaría de la Convención de</w:t>
      </w:r>
      <w:r w:rsidR="008F650F" w:rsidRPr="00176961">
        <w:rPr>
          <w:kern w:val="22"/>
          <w:szCs w:val="22"/>
          <w:lang w:val="es-ES_tradnl"/>
        </w:rPr>
        <w:t xml:space="preserve"> Ramsar </w:t>
      </w:r>
      <w:r w:rsidR="005B2ED9" w:rsidRPr="00176961">
        <w:rPr>
          <w:kern w:val="22"/>
          <w:szCs w:val="22"/>
          <w:lang w:val="es-ES_tradnl"/>
        </w:rPr>
        <w:t>está analizando los informes presentados por sus Partes Contratantes</w:t>
      </w:r>
      <w:r w:rsidRPr="00176961">
        <w:rPr>
          <w:kern w:val="22"/>
          <w:szCs w:val="22"/>
          <w:lang w:val="es-ES_tradnl"/>
        </w:rPr>
        <w:t>,</w:t>
      </w:r>
      <w:r w:rsidR="005B2ED9" w:rsidRPr="00176961">
        <w:rPr>
          <w:kern w:val="22"/>
          <w:szCs w:val="22"/>
          <w:lang w:val="es-ES_tradnl"/>
        </w:rPr>
        <w:t xml:space="preserve"> y para su 13.</w:t>
      </w:r>
      <w:r w:rsidR="005B2ED9" w:rsidRPr="00176961">
        <w:rPr>
          <w:kern w:val="22"/>
          <w:szCs w:val="22"/>
          <w:vertAlign w:val="superscript"/>
          <w:lang w:val="es-ES_tradnl"/>
        </w:rPr>
        <w:t>a</w:t>
      </w:r>
      <w:r w:rsidR="005B2ED9" w:rsidRPr="00176961">
        <w:rPr>
          <w:kern w:val="22"/>
          <w:szCs w:val="22"/>
          <w:lang w:val="es-ES_tradnl"/>
        </w:rPr>
        <w:t xml:space="preserve"> reunión de las Partes elaborará los informes de aplicación regional y mundial de la Convención, e incluirá la contribución de la Convención de Ramsar a esferas específicas del Plan de Trabajo Conjunto y las Metas de</w:t>
      </w:r>
      <w:r w:rsidR="008F650F" w:rsidRPr="00176961">
        <w:rPr>
          <w:kern w:val="22"/>
          <w:szCs w:val="22"/>
          <w:lang w:val="es-ES_tradnl"/>
        </w:rPr>
        <w:t xml:space="preserve"> Aichi </w:t>
      </w:r>
      <w:r w:rsidR="005B2ED9" w:rsidRPr="00176961">
        <w:rPr>
          <w:kern w:val="22"/>
          <w:szCs w:val="22"/>
          <w:lang w:val="es-ES_tradnl"/>
        </w:rPr>
        <w:t>para la Diversidad Biológica</w:t>
      </w:r>
      <w:r w:rsidR="008F650F" w:rsidRPr="00176961">
        <w:rPr>
          <w:kern w:val="22"/>
          <w:szCs w:val="22"/>
          <w:lang w:val="es-ES_tradnl"/>
        </w:rPr>
        <w:t>.</w:t>
      </w:r>
    </w:p>
    <w:p w14:paraId="148B08C6" w14:textId="19C10985" w:rsidR="008E0FD0" w:rsidRPr="00176961" w:rsidRDefault="00D02628" w:rsidP="00883A1C">
      <w:pPr>
        <w:pStyle w:val="Para1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kern w:val="22"/>
          <w:szCs w:val="22"/>
          <w:lang w:val="es-ES_tradnl"/>
        </w:rPr>
      </w:pPr>
      <w:r w:rsidRPr="00176961">
        <w:rPr>
          <w:kern w:val="22"/>
          <w:szCs w:val="22"/>
          <w:lang w:val="es-ES_tradnl"/>
        </w:rPr>
        <w:t>De conformidad con las decisiones pertinentes de sus órganos rectores, las secretarías de la Convención de Ramsar, el C</w:t>
      </w:r>
      <w:r w:rsidR="008E0FD0" w:rsidRPr="00176961">
        <w:rPr>
          <w:kern w:val="22"/>
          <w:szCs w:val="22"/>
          <w:lang w:val="es-ES_tradnl"/>
        </w:rPr>
        <w:t>D</w:t>
      </w:r>
      <w:r w:rsidRPr="00176961">
        <w:rPr>
          <w:kern w:val="22"/>
          <w:szCs w:val="22"/>
          <w:lang w:val="es-ES_tradnl"/>
        </w:rPr>
        <w:t>B</w:t>
      </w:r>
      <w:r w:rsidR="008E0FD0" w:rsidRPr="00176961">
        <w:rPr>
          <w:kern w:val="22"/>
          <w:szCs w:val="22"/>
          <w:lang w:val="es-ES_tradnl"/>
        </w:rPr>
        <w:t xml:space="preserve"> </w:t>
      </w:r>
      <w:r w:rsidRPr="00176961">
        <w:rPr>
          <w:kern w:val="22"/>
          <w:szCs w:val="22"/>
          <w:lang w:val="es-ES_tradnl"/>
        </w:rPr>
        <w:t>y la</w:t>
      </w:r>
      <w:r w:rsidR="008E0FD0" w:rsidRPr="00176961">
        <w:rPr>
          <w:kern w:val="22"/>
          <w:szCs w:val="22"/>
          <w:lang w:val="es-ES_tradnl"/>
        </w:rPr>
        <w:t xml:space="preserve"> CMS</w:t>
      </w:r>
      <w:r w:rsidRPr="00176961">
        <w:rPr>
          <w:kern w:val="22"/>
          <w:szCs w:val="22"/>
          <w:lang w:val="es-ES_tradnl"/>
        </w:rPr>
        <w:t xml:space="preserve"> mantuvieron su colaboración en el ámbito de la resta</w:t>
      </w:r>
      <w:r w:rsidR="00311DE7" w:rsidRPr="00176961">
        <w:rPr>
          <w:kern w:val="22"/>
          <w:szCs w:val="22"/>
          <w:lang w:val="es-ES_tradnl"/>
        </w:rPr>
        <w:t>uración de los ecosistemas de humedales costeros</w:t>
      </w:r>
      <w:r w:rsidR="00867462" w:rsidRPr="00176961">
        <w:rPr>
          <w:kern w:val="22"/>
          <w:szCs w:val="22"/>
          <w:lang w:val="es-ES_tradnl"/>
        </w:rPr>
        <w:t xml:space="preserve">, </w:t>
      </w:r>
      <w:r w:rsidR="00311DE7" w:rsidRPr="00176961">
        <w:rPr>
          <w:kern w:val="22"/>
          <w:szCs w:val="22"/>
          <w:lang w:val="es-ES_tradnl"/>
        </w:rPr>
        <w:t>y de la iniciativa</w:t>
      </w:r>
      <w:r w:rsidR="00867462" w:rsidRPr="00176961">
        <w:rPr>
          <w:kern w:val="22"/>
          <w:szCs w:val="22"/>
          <w:lang w:val="es-ES_tradnl"/>
        </w:rPr>
        <w:t xml:space="preserve"> “</w:t>
      </w:r>
      <w:r w:rsidR="008E0FD0" w:rsidRPr="00176961">
        <w:rPr>
          <w:kern w:val="22"/>
          <w:szCs w:val="22"/>
          <w:lang w:val="es-ES_tradnl"/>
        </w:rPr>
        <w:t>Caring for Coasts</w:t>
      </w:r>
      <w:r w:rsidR="00F81ABF" w:rsidRPr="00176961">
        <w:rPr>
          <w:kern w:val="22"/>
          <w:szCs w:val="22"/>
          <w:lang w:val="es-ES_tradnl"/>
        </w:rPr>
        <w:t>”</w:t>
      </w:r>
      <w:r w:rsidR="00311DE7" w:rsidRPr="00176961">
        <w:rPr>
          <w:kern w:val="22"/>
          <w:szCs w:val="22"/>
          <w:lang w:val="es-ES_tradnl"/>
        </w:rPr>
        <w:t>. En virtud de la Convención sobre la Protección del Patrimonio Mundial</w:t>
      </w:r>
      <w:r w:rsidR="00282833" w:rsidRPr="00176961">
        <w:rPr>
          <w:kern w:val="22"/>
          <w:szCs w:val="22"/>
          <w:lang w:val="es-ES_tradnl"/>
        </w:rPr>
        <w:t xml:space="preserve">, </w:t>
      </w:r>
      <w:r w:rsidR="00C678DE" w:rsidRPr="00176961">
        <w:rPr>
          <w:kern w:val="22"/>
          <w:szCs w:val="22"/>
          <w:lang w:val="es-ES_tradnl"/>
        </w:rPr>
        <w:t xml:space="preserve">varios humedales </w:t>
      </w:r>
      <w:r w:rsidR="00282833" w:rsidRPr="00176961">
        <w:rPr>
          <w:kern w:val="22"/>
          <w:szCs w:val="22"/>
          <w:lang w:val="es-ES_tradnl"/>
        </w:rPr>
        <w:t>inter</w:t>
      </w:r>
      <w:r w:rsidR="00C678DE" w:rsidRPr="00176961">
        <w:rPr>
          <w:kern w:val="22"/>
          <w:szCs w:val="22"/>
          <w:lang w:val="es-ES_tradnl"/>
        </w:rPr>
        <w:t xml:space="preserve">mareales </w:t>
      </w:r>
      <w:r w:rsidR="00311DE7" w:rsidRPr="00176961">
        <w:rPr>
          <w:kern w:val="22"/>
          <w:szCs w:val="22"/>
          <w:lang w:val="es-ES_tradnl"/>
        </w:rPr>
        <w:t>fueron declarados Patrimonio de la Humanidad</w:t>
      </w:r>
      <w:r w:rsidR="00282833" w:rsidRPr="00176961">
        <w:rPr>
          <w:kern w:val="22"/>
          <w:szCs w:val="22"/>
          <w:lang w:val="es-ES_tradnl"/>
        </w:rPr>
        <w:t xml:space="preserve">. </w:t>
      </w:r>
      <w:r w:rsidR="00253395" w:rsidRPr="00176961">
        <w:rPr>
          <w:kern w:val="22"/>
          <w:szCs w:val="22"/>
          <w:lang w:val="es-ES_tradnl"/>
        </w:rPr>
        <w:t>Se realizar</w:t>
      </w:r>
      <w:r w:rsidR="00C678DE" w:rsidRPr="00176961">
        <w:rPr>
          <w:kern w:val="22"/>
          <w:szCs w:val="22"/>
          <w:lang w:val="es-ES_tradnl"/>
        </w:rPr>
        <w:t xml:space="preserve">á un seguimiento de la resolución </w:t>
      </w:r>
      <w:r w:rsidR="008A4659" w:rsidRPr="00176961">
        <w:rPr>
          <w:kern w:val="22"/>
          <w:szCs w:val="22"/>
          <w:lang w:val="es-ES_tradnl"/>
        </w:rPr>
        <w:t xml:space="preserve">12.25 </w:t>
      </w:r>
      <w:r w:rsidR="00C678DE" w:rsidRPr="00176961">
        <w:rPr>
          <w:kern w:val="22"/>
          <w:szCs w:val="22"/>
          <w:lang w:val="es-ES_tradnl"/>
        </w:rPr>
        <w:t>de la Conferencia de las Partes de la</w:t>
      </w:r>
      <w:r w:rsidR="00C775F1" w:rsidRPr="00176961">
        <w:rPr>
          <w:kern w:val="22"/>
          <w:szCs w:val="22"/>
          <w:lang w:val="es-ES_tradnl"/>
        </w:rPr>
        <w:t xml:space="preserve"> CMS</w:t>
      </w:r>
      <w:r w:rsidR="002144DE" w:rsidRPr="00176961">
        <w:rPr>
          <w:kern w:val="22"/>
          <w:szCs w:val="22"/>
          <w:lang w:val="es-ES_tradnl"/>
        </w:rPr>
        <w:t xml:space="preserve">, </w:t>
      </w:r>
      <w:r w:rsidR="00C678DE" w:rsidRPr="00176961">
        <w:rPr>
          <w:kern w:val="22"/>
          <w:szCs w:val="22"/>
          <w:lang w:val="es-ES_tradnl"/>
        </w:rPr>
        <w:t>en la que se pidió a la Secretaría</w:t>
      </w:r>
      <w:r w:rsidR="00253395" w:rsidRPr="00176961">
        <w:rPr>
          <w:kern w:val="22"/>
          <w:szCs w:val="22"/>
          <w:lang w:val="es-ES_tradnl"/>
        </w:rPr>
        <w:t xml:space="preserve"> de la CMS</w:t>
      </w:r>
      <w:r w:rsidR="00C678DE" w:rsidRPr="00176961">
        <w:rPr>
          <w:kern w:val="22"/>
          <w:szCs w:val="22"/>
          <w:lang w:val="es-ES_tradnl"/>
        </w:rPr>
        <w:t xml:space="preserve"> que explorara activamente con otros acuerdos ambientales multilaterales pertinentes la posibilidad de estab</w:t>
      </w:r>
      <w:r w:rsidR="00253395" w:rsidRPr="00176961">
        <w:rPr>
          <w:kern w:val="22"/>
          <w:szCs w:val="22"/>
          <w:lang w:val="es-ES_tradnl"/>
        </w:rPr>
        <w:t xml:space="preserve">lecer un “Foro sobre costas”, y, </w:t>
      </w:r>
      <w:r w:rsidR="00C678DE" w:rsidRPr="00176961">
        <w:rPr>
          <w:kern w:val="22"/>
          <w:szCs w:val="22"/>
          <w:lang w:val="es-ES_tradnl"/>
        </w:rPr>
        <w:t>al Consejo Científico</w:t>
      </w:r>
      <w:r w:rsidR="00253395" w:rsidRPr="00176961">
        <w:rPr>
          <w:kern w:val="22"/>
          <w:szCs w:val="22"/>
          <w:lang w:val="es-ES_tradnl"/>
        </w:rPr>
        <w:t>,</w:t>
      </w:r>
      <w:r w:rsidR="00C678DE" w:rsidRPr="00176961">
        <w:rPr>
          <w:kern w:val="22"/>
          <w:szCs w:val="22"/>
          <w:lang w:val="es-ES_tradnl"/>
        </w:rPr>
        <w:t xml:space="preserve"> que pidiera comentarios de los órganos auxiliares científicos de otros acuerdos ambientales multilaterales, con miras a establecer</w:t>
      </w:r>
      <w:r w:rsidR="00253395" w:rsidRPr="00176961">
        <w:rPr>
          <w:kern w:val="22"/>
          <w:szCs w:val="22"/>
          <w:lang w:val="es-ES_tradnl"/>
        </w:rPr>
        <w:t xml:space="preserve"> en el marco del Foro propuesto</w:t>
      </w:r>
      <w:r w:rsidR="00C678DE" w:rsidRPr="00176961">
        <w:rPr>
          <w:kern w:val="22"/>
          <w:szCs w:val="22"/>
          <w:lang w:val="es-ES_tradnl"/>
        </w:rPr>
        <w:t xml:space="preserve"> un grupo de trabajo integrado por miembros </w:t>
      </w:r>
      <w:r w:rsidR="00253395" w:rsidRPr="00176961">
        <w:rPr>
          <w:kern w:val="22"/>
          <w:szCs w:val="22"/>
          <w:lang w:val="es-ES_tradnl"/>
        </w:rPr>
        <w:t>de múltiples partes interesadas</w:t>
      </w:r>
      <w:r w:rsidR="00282833" w:rsidRPr="00176961">
        <w:rPr>
          <w:kern w:val="22"/>
          <w:szCs w:val="22"/>
          <w:lang w:val="es-ES_tradnl"/>
        </w:rPr>
        <w:t>.</w:t>
      </w:r>
    </w:p>
    <w:p w14:paraId="34DC4070" w14:textId="648C8174" w:rsidR="008F650F" w:rsidRPr="00176961" w:rsidRDefault="00C43724" w:rsidP="00883A1C">
      <w:pPr>
        <w:pStyle w:val="Para1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kern w:val="22"/>
          <w:szCs w:val="22"/>
          <w:lang w:val="es-ES_tradnl"/>
        </w:rPr>
      </w:pPr>
      <w:r w:rsidRPr="00176961">
        <w:rPr>
          <w:kern w:val="22"/>
          <w:szCs w:val="22"/>
          <w:lang w:val="es-ES_tradnl"/>
        </w:rPr>
        <w:t>El</w:t>
      </w:r>
      <w:r w:rsidRPr="00176961">
        <w:rPr>
          <w:lang w:val="es-ES_tradnl"/>
        </w:rPr>
        <w:t xml:space="preserve"> </w:t>
      </w:r>
      <w:r w:rsidRPr="00176961">
        <w:rPr>
          <w:kern w:val="22"/>
          <w:szCs w:val="22"/>
          <w:lang w:val="es-ES_tradnl"/>
        </w:rPr>
        <w:t xml:space="preserve">Centro del Patrimonio Mundial y la Secretaría de la Convención de Ramsar </w:t>
      </w:r>
      <w:r w:rsidR="00253395" w:rsidRPr="00176961">
        <w:rPr>
          <w:kern w:val="22"/>
          <w:szCs w:val="22"/>
          <w:lang w:val="es-ES_tradnl"/>
        </w:rPr>
        <w:t xml:space="preserve">siguieron </w:t>
      </w:r>
      <w:r w:rsidR="00594434" w:rsidRPr="00176961">
        <w:rPr>
          <w:kern w:val="22"/>
          <w:szCs w:val="22"/>
          <w:lang w:val="es-ES_tradnl"/>
        </w:rPr>
        <w:t>colaborando en</w:t>
      </w:r>
      <w:r w:rsidR="00DD27F4" w:rsidRPr="00176961">
        <w:rPr>
          <w:kern w:val="22"/>
          <w:szCs w:val="22"/>
          <w:lang w:val="es-ES_tradnl"/>
        </w:rPr>
        <w:t xml:space="preserve"> un proyecto conjunto</w:t>
      </w:r>
      <w:r w:rsidR="00594434" w:rsidRPr="00176961">
        <w:rPr>
          <w:kern w:val="22"/>
          <w:szCs w:val="22"/>
          <w:lang w:val="es-ES_tradnl"/>
        </w:rPr>
        <w:t xml:space="preserve"> </w:t>
      </w:r>
      <w:r w:rsidR="00253395" w:rsidRPr="00176961">
        <w:rPr>
          <w:kern w:val="22"/>
          <w:szCs w:val="22"/>
          <w:lang w:val="es-ES_tradnl"/>
        </w:rPr>
        <w:t>que concluyó</w:t>
      </w:r>
      <w:r w:rsidR="00594434" w:rsidRPr="00176961">
        <w:rPr>
          <w:kern w:val="22"/>
          <w:szCs w:val="22"/>
          <w:lang w:val="es-ES_tradnl"/>
        </w:rPr>
        <w:t xml:space="preserve"> con la publicación del informe</w:t>
      </w:r>
      <w:r w:rsidR="008F650F" w:rsidRPr="00176961">
        <w:rPr>
          <w:kern w:val="22"/>
          <w:szCs w:val="22"/>
          <w:lang w:val="es-ES_tradnl"/>
        </w:rPr>
        <w:t xml:space="preserve"> </w:t>
      </w:r>
      <w:r w:rsidRPr="00176961">
        <w:rPr>
          <w:i/>
          <w:iCs/>
          <w:kern w:val="22"/>
          <w:szCs w:val="22"/>
          <w:lang w:val="es-ES_tradnl"/>
        </w:rPr>
        <w:t>Las Convenciones de Ramsar y del Patrimonio Mundial, convergiendo hacia el éxito</w:t>
      </w:r>
      <w:r w:rsidR="008F650F" w:rsidRPr="00176961">
        <w:rPr>
          <w:rStyle w:val="Marquenotebasdepage"/>
          <w:kern w:val="22"/>
          <w:sz w:val="22"/>
          <w:szCs w:val="22"/>
          <w:u w:val="none"/>
          <w:vertAlign w:val="superscript"/>
          <w:lang w:val="es-ES_tradnl"/>
        </w:rPr>
        <w:footnoteReference w:id="5"/>
      </w:r>
      <w:r w:rsidRPr="00176961">
        <w:rPr>
          <w:kern w:val="22"/>
          <w:szCs w:val="22"/>
          <w:lang w:val="es-ES_tradnl"/>
        </w:rPr>
        <w:t xml:space="preserve">. </w:t>
      </w:r>
      <w:r w:rsidR="00326D00" w:rsidRPr="00176961">
        <w:rPr>
          <w:kern w:val="22"/>
          <w:szCs w:val="22"/>
          <w:lang w:val="es-ES_tradnl"/>
        </w:rPr>
        <w:t>Con ocasión de la p</w:t>
      </w:r>
      <w:r w:rsidR="004939F1">
        <w:rPr>
          <w:kern w:val="22"/>
          <w:szCs w:val="22"/>
          <w:lang w:val="es-ES_tradnl"/>
        </w:rPr>
        <w:t>resenta</w:t>
      </w:r>
      <w:r w:rsidR="00326D00" w:rsidRPr="00176961">
        <w:rPr>
          <w:kern w:val="22"/>
          <w:szCs w:val="22"/>
          <w:lang w:val="es-ES_tradnl"/>
        </w:rPr>
        <w:t>ción</w:t>
      </w:r>
      <w:r w:rsidR="00594434" w:rsidRPr="00176961">
        <w:rPr>
          <w:kern w:val="22"/>
          <w:szCs w:val="22"/>
          <w:lang w:val="es-ES_tradnl"/>
        </w:rPr>
        <w:t xml:space="preserve"> del informe en 2017, </w:t>
      </w:r>
      <w:r w:rsidR="008F650F" w:rsidRPr="00176961">
        <w:rPr>
          <w:kern w:val="22"/>
          <w:szCs w:val="22"/>
          <w:lang w:val="es-ES_tradnl"/>
        </w:rPr>
        <w:t>e</w:t>
      </w:r>
      <w:r w:rsidR="00594434" w:rsidRPr="00176961">
        <w:rPr>
          <w:kern w:val="22"/>
          <w:szCs w:val="22"/>
          <w:lang w:val="es-ES_tradnl"/>
        </w:rPr>
        <w:t>l</w:t>
      </w:r>
      <w:r w:rsidR="008F650F" w:rsidRPr="00176961">
        <w:rPr>
          <w:kern w:val="22"/>
          <w:szCs w:val="22"/>
          <w:lang w:val="es-ES_tradnl"/>
        </w:rPr>
        <w:t xml:space="preserve"> </w:t>
      </w:r>
      <w:r w:rsidRPr="00176961">
        <w:rPr>
          <w:kern w:val="22"/>
          <w:szCs w:val="22"/>
          <w:lang w:val="es-ES_tradnl"/>
        </w:rPr>
        <w:t xml:space="preserve">Centro del Patrimonio Mundial </w:t>
      </w:r>
      <w:r w:rsidR="00253395" w:rsidRPr="00176961">
        <w:rPr>
          <w:kern w:val="22"/>
          <w:szCs w:val="22"/>
          <w:lang w:val="es-ES_tradnl"/>
        </w:rPr>
        <w:t>habilit</w:t>
      </w:r>
      <w:r w:rsidR="00594434" w:rsidRPr="00176961">
        <w:rPr>
          <w:kern w:val="22"/>
          <w:szCs w:val="22"/>
          <w:lang w:val="es-ES_tradnl"/>
        </w:rPr>
        <w:t xml:space="preserve">ó un nuevo sitio web para informar sobre la cooperación </w:t>
      </w:r>
      <w:r w:rsidR="00851198" w:rsidRPr="00176961">
        <w:rPr>
          <w:kern w:val="22"/>
          <w:szCs w:val="22"/>
          <w:lang w:val="es-ES_tradnl"/>
        </w:rPr>
        <w:t>entre el Centro del Patrimonio Mundial y la Secretaría de la Convención de Ramsar</w:t>
      </w:r>
      <w:r w:rsidR="008F650F" w:rsidRPr="00176961">
        <w:rPr>
          <w:rStyle w:val="Marquenotebasdepage"/>
          <w:kern w:val="22"/>
          <w:sz w:val="22"/>
          <w:szCs w:val="22"/>
          <w:u w:val="none"/>
          <w:vertAlign w:val="superscript"/>
          <w:lang w:val="es-ES_tradnl"/>
        </w:rPr>
        <w:footnoteReference w:id="6"/>
      </w:r>
      <w:r w:rsidRPr="00176961">
        <w:rPr>
          <w:kern w:val="22"/>
          <w:szCs w:val="22"/>
          <w:lang w:val="es-ES_tradnl"/>
        </w:rPr>
        <w:t>.</w:t>
      </w:r>
      <w:r w:rsidR="008F650F" w:rsidRPr="00176961">
        <w:rPr>
          <w:kern w:val="22"/>
          <w:szCs w:val="22"/>
          <w:lang w:val="es-ES_tradnl"/>
        </w:rPr>
        <w:t xml:space="preserve"> </w:t>
      </w:r>
      <w:r w:rsidR="00594434" w:rsidRPr="00176961">
        <w:rPr>
          <w:kern w:val="22"/>
          <w:szCs w:val="22"/>
          <w:lang w:val="es-ES_tradnl"/>
        </w:rPr>
        <w:t xml:space="preserve">Mediante estudios de casos, el informe ilustra la forma en que los valores </w:t>
      </w:r>
      <w:r w:rsidR="008F650F" w:rsidRPr="00176961">
        <w:rPr>
          <w:kern w:val="22"/>
          <w:szCs w:val="22"/>
          <w:lang w:val="es-ES_tradnl"/>
        </w:rPr>
        <w:t>cultural</w:t>
      </w:r>
      <w:r w:rsidR="00594434" w:rsidRPr="00176961">
        <w:rPr>
          <w:kern w:val="22"/>
          <w:szCs w:val="22"/>
          <w:lang w:val="es-ES_tradnl"/>
        </w:rPr>
        <w:t>es</w:t>
      </w:r>
      <w:r w:rsidR="008F650F" w:rsidRPr="00176961">
        <w:rPr>
          <w:kern w:val="22"/>
          <w:szCs w:val="22"/>
          <w:lang w:val="es-ES_tradnl"/>
        </w:rPr>
        <w:t xml:space="preserve"> </w:t>
      </w:r>
      <w:r w:rsidR="00594434" w:rsidRPr="00176961">
        <w:rPr>
          <w:kern w:val="22"/>
          <w:szCs w:val="22"/>
          <w:lang w:val="es-ES_tradnl"/>
        </w:rPr>
        <w:t>y</w:t>
      </w:r>
      <w:r w:rsidR="008F650F" w:rsidRPr="00176961">
        <w:rPr>
          <w:kern w:val="22"/>
          <w:szCs w:val="22"/>
          <w:lang w:val="es-ES_tradnl"/>
        </w:rPr>
        <w:t xml:space="preserve"> natural</w:t>
      </w:r>
      <w:r w:rsidR="00594434" w:rsidRPr="00176961">
        <w:rPr>
          <w:kern w:val="22"/>
          <w:szCs w:val="22"/>
          <w:lang w:val="es-ES_tradnl"/>
        </w:rPr>
        <w:t>es</w:t>
      </w:r>
      <w:r w:rsidR="008F650F" w:rsidRPr="00176961">
        <w:rPr>
          <w:kern w:val="22"/>
          <w:szCs w:val="22"/>
          <w:lang w:val="es-ES_tradnl"/>
        </w:rPr>
        <w:t xml:space="preserve"> </w:t>
      </w:r>
      <w:r w:rsidR="00594434" w:rsidRPr="00176961">
        <w:rPr>
          <w:kern w:val="22"/>
          <w:szCs w:val="22"/>
          <w:lang w:val="es-ES_tradnl"/>
        </w:rPr>
        <w:t>pueden beneficiarse de una doble designación con arreglo a la Convención de</w:t>
      </w:r>
      <w:r w:rsidR="008F650F" w:rsidRPr="00176961">
        <w:rPr>
          <w:kern w:val="22"/>
          <w:szCs w:val="22"/>
          <w:lang w:val="es-ES_tradnl"/>
        </w:rPr>
        <w:t xml:space="preserve"> Ramsar </w:t>
      </w:r>
      <w:r w:rsidR="00AC34A7" w:rsidRPr="00176961">
        <w:rPr>
          <w:kern w:val="22"/>
          <w:szCs w:val="22"/>
          <w:lang w:val="es-ES_tradnl"/>
        </w:rPr>
        <w:t>y a la Convención sobre</w:t>
      </w:r>
      <w:r w:rsidR="00594434" w:rsidRPr="00176961">
        <w:rPr>
          <w:kern w:val="22"/>
          <w:szCs w:val="22"/>
          <w:lang w:val="es-ES_tradnl"/>
        </w:rPr>
        <w:t xml:space="preserve"> la Protección del Patrimonio Mundial, y el modo en que la participación de la comunidad puede contribuir a obtener resultados positivos</w:t>
      </w:r>
      <w:r w:rsidR="008F650F" w:rsidRPr="00176961">
        <w:rPr>
          <w:kern w:val="22"/>
          <w:szCs w:val="22"/>
          <w:lang w:val="es-ES_tradnl"/>
        </w:rPr>
        <w:t xml:space="preserve"> </w:t>
      </w:r>
      <w:r w:rsidR="00C83964" w:rsidRPr="00176961">
        <w:rPr>
          <w:kern w:val="22"/>
          <w:szCs w:val="22"/>
          <w:lang w:val="es-ES_tradnl"/>
        </w:rPr>
        <w:t xml:space="preserve">en materia </w:t>
      </w:r>
      <w:r w:rsidR="00594434" w:rsidRPr="00176961">
        <w:rPr>
          <w:kern w:val="22"/>
          <w:szCs w:val="22"/>
          <w:lang w:val="es-ES_tradnl"/>
        </w:rPr>
        <w:t>de conservació</w:t>
      </w:r>
      <w:r w:rsidR="008F650F" w:rsidRPr="00176961">
        <w:rPr>
          <w:kern w:val="22"/>
          <w:szCs w:val="22"/>
          <w:lang w:val="es-ES_tradnl"/>
        </w:rPr>
        <w:t xml:space="preserve">n. </w:t>
      </w:r>
      <w:r w:rsidR="004E0B01" w:rsidRPr="00176961">
        <w:rPr>
          <w:kern w:val="22"/>
          <w:szCs w:val="22"/>
          <w:lang w:val="es-ES_tradnl"/>
        </w:rPr>
        <w:t>El proyecto conjunto se basó en el reciente estudio de la</w:t>
      </w:r>
      <w:r w:rsidR="008F650F" w:rsidRPr="00176961">
        <w:rPr>
          <w:kern w:val="22"/>
          <w:szCs w:val="22"/>
          <w:lang w:val="es-ES_tradnl"/>
        </w:rPr>
        <w:t xml:space="preserve"> </w:t>
      </w:r>
      <w:r w:rsidRPr="00176961">
        <w:rPr>
          <w:kern w:val="22"/>
          <w:szCs w:val="22"/>
          <w:lang w:val="es-ES_tradnl"/>
        </w:rPr>
        <w:t>Unión Internacional para la Conservación de la Naturaleza y de los Recursos Naturales (</w:t>
      </w:r>
      <w:r w:rsidR="008F650F" w:rsidRPr="00176961">
        <w:rPr>
          <w:kern w:val="22"/>
          <w:szCs w:val="22"/>
          <w:lang w:val="es-ES_tradnl"/>
        </w:rPr>
        <w:t>U</w:t>
      </w:r>
      <w:r w:rsidRPr="00176961">
        <w:rPr>
          <w:kern w:val="22"/>
          <w:szCs w:val="22"/>
          <w:lang w:val="es-ES_tradnl"/>
        </w:rPr>
        <w:t>I</w:t>
      </w:r>
      <w:r w:rsidR="008F650F" w:rsidRPr="00176961">
        <w:rPr>
          <w:kern w:val="22"/>
          <w:szCs w:val="22"/>
          <w:lang w:val="es-ES_tradnl"/>
        </w:rPr>
        <w:t>CN</w:t>
      </w:r>
      <w:r w:rsidRPr="00176961">
        <w:rPr>
          <w:kern w:val="22"/>
          <w:szCs w:val="22"/>
          <w:lang w:val="es-ES_tradnl"/>
        </w:rPr>
        <w:t>)</w:t>
      </w:r>
      <w:r w:rsidR="004E0B01" w:rsidRPr="00176961">
        <w:rPr>
          <w:kern w:val="22"/>
          <w:szCs w:val="22"/>
          <w:lang w:val="es-ES_tradnl"/>
        </w:rPr>
        <w:t>,</w:t>
      </w:r>
      <w:r w:rsidR="008F650F" w:rsidRPr="00176961">
        <w:rPr>
          <w:kern w:val="22"/>
          <w:szCs w:val="22"/>
          <w:lang w:val="es-ES_tradnl"/>
        </w:rPr>
        <w:t xml:space="preserve"> </w:t>
      </w:r>
      <w:r w:rsidR="00176D8B" w:rsidRPr="00176961">
        <w:rPr>
          <w:i/>
          <w:iCs/>
          <w:kern w:val="22"/>
          <w:szCs w:val="22"/>
          <w:lang w:val="es-ES_tradnl"/>
        </w:rPr>
        <w:t>Gestión de ADIM</w:t>
      </w:r>
      <w:r w:rsidR="008F650F" w:rsidRPr="00176961">
        <w:rPr>
          <w:i/>
          <w:iCs/>
          <w:kern w:val="22"/>
          <w:szCs w:val="22"/>
          <w:lang w:val="es-ES_tradnl"/>
        </w:rPr>
        <w:t xml:space="preserve"> - </w:t>
      </w:r>
      <w:r w:rsidR="00176D8B" w:rsidRPr="00176961">
        <w:rPr>
          <w:i/>
          <w:iCs/>
          <w:kern w:val="22"/>
          <w:szCs w:val="22"/>
          <w:lang w:val="es-ES_tradnl"/>
        </w:rPr>
        <w:t>Armonización de la gestión de áreas de designación internacional múltiple: Sitios Ramsar, sitios del Patrimonio Mundial, Reservas de Biosfera y Geoparques Mundiales de la UNESCO</w:t>
      </w:r>
      <w:r w:rsidR="008F650F" w:rsidRPr="00176961">
        <w:rPr>
          <w:rStyle w:val="Marquenotebasdepage"/>
          <w:kern w:val="22"/>
          <w:sz w:val="22"/>
          <w:szCs w:val="22"/>
          <w:u w:val="none"/>
          <w:vertAlign w:val="superscript"/>
          <w:lang w:val="es-ES_tradnl"/>
        </w:rPr>
        <w:footnoteReference w:id="7"/>
      </w:r>
      <w:r w:rsidR="004E0B01" w:rsidRPr="00176961">
        <w:rPr>
          <w:kern w:val="22"/>
          <w:szCs w:val="22"/>
          <w:lang w:val="es-ES_tradnl"/>
        </w:rPr>
        <w:t xml:space="preserve">, publicado en </w:t>
      </w:r>
      <w:r w:rsidR="008F650F" w:rsidRPr="00176961">
        <w:rPr>
          <w:kern w:val="22"/>
          <w:szCs w:val="22"/>
          <w:lang w:val="es-ES_tradnl"/>
        </w:rPr>
        <w:t xml:space="preserve">2016, </w:t>
      </w:r>
      <w:r w:rsidR="004E0B01" w:rsidRPr="00176961">
        <w:rPr>
          <w:kern w:val="22"/>
          <w:szCs w:val="22"/>
          <w:lang w:val="es-ES_tradnl"/>
        </w:rPr>
        <w:t xml:space="preserve">y se centró en precisar </w:t>
      </w:r>
      <w:r w:rsidR="00C83964" w:rsidRPr="00176961">
        <w:rPr>
          <w:kern w:val="22"/>
          <w:szCs w:val="22"/>
          <w:lang w:val="es-ES_tradnl"/>
        </w:rPr>
        <w:t>posibilidades de profundizar las sinergias</w:t>
      </w:r>
      <w:r w:rsidR="004E0B01" w:rsidRPr="00176961">
        <w:rPr>
          <w:kern w:val="22"/>
          <w:szCs w:val="22"/>
          <w:lang w:val="es-ES_tradnl"/>
        </w:rPr>
        <w:t xml:space="preserve"> en los niveles </w:t>
      </w:r>
      <w:r w:rsidR="00575B4F" w:rsidRPr="00176961">
        <w:rPr>
          <w:kern w:val="22"/>
          <w:szCs w:val="22"/>
          <w:lang w:val="es-ES_tradnl"/>
        </w:rPr>
        <w:t>local y regional</w:t>
      </w:r>
      <w:r w:rsidR="00A37004" w:rsidRPr="00176961">
        <w:rPr>
          <w:kern w:val="22"/>
          <w:szCs w:val="22"/>
          <w:lang w:val="es-ES_tradnl"/>
        </w:rPr>
        <w:t>, en particular</w:t>
      </w:r>
      <w:r w:rsidR="00575B4F" w:rsidRPr="00176961">
        <w:rPr>
          <w:kern w:val="22"/>
          <w:szCs w:val="22"/>
          <w:lang w:val="es-ES_tradnl"/>
        </w:rPr>
        <w:t xml:space="preserve"> con respecto a las áreas de designación internacional múltiple </w:t>
      </w:r>
      <w:r w:rsidR="008F650F" w:rsidRPr="00176961">
        <w:rPr>
          <w:kern w:val="22"/>
          <w:szCs w:val="22"/>
          <w:lang w:val="es-ES_tradnl"/>
        </w:rPr>
        <w:t>(</w:t>
      </w:r>
      <w:r w:rsidR="00575B4F" w:rsidRPr="00176961">
        <w:rPr>
          <w:kern w:val="22"/>
          <w:szCs w:val="22"/>
          <w:lang w:val="es-ES_tradnl"/>
        </w:rPr>
        <w:t>ADIM</w:t>
      </w:r>
      <w:r w:rsidR="008F650F" w:rsidRPr="00176961">
        <w:rPr>
          <w:kern w:val="22"/>
          <w:szCs w:val="22"/>
          <w:lang w:val="es-ES_tradnl"/>
        </w:rPr>
        <w:t xml:space="preserve">), </w:t>
      </w:r>
      <w:r w:rsidR="00575B4F" w:rsidRPr="00176961">
        <w:rPr>
          <w:kern w:val="22"/>
          <w:szCs w:val="22"/>
          <w:lang w:val="es-ES_tradnl"/>
        </w:rPr>
        <w:t xml:space="preserve">lo cual también se corresponde con la decisión </w:t>
      </w:r>
      <w:r w:rsidR="008F650F" w:rsidRPr="00176961">
        <w:rPr>
          <w:kern w:val="22"/>
          <w:szCs w:val="22"/>
          <w:lang w:val="es-ES_tradnl"/>
        </w:rPr>
        <w:t>XIII/24</w:t>
      </w:r>
      <w:r w:rsidR="006B3095" w:rsidRPr="00176961">
        <w:rPr>
          <w:kern w:val="22"/>
          <w:szCs w:val="22"/>
          <w:lang w:val="es-ES_tradnl"/>
        </w:rPr>
        <w:t> </w:t>
      </w:r>
      <w:r w:rsidR="008F650F" w:rsidRPr="00176961">
        <w:rPr>
          <w:kern w:val="22"/>
          <w:szCs w:val="22"/>
          <w:lang w:val="es-ES_tradnl"/>
        </w:rPr>
        <w:t>B</w:t>
      </w:r>
      <w:r w:rsidR="00575B4F" w:rsidRPr="00176961">
        <w:rPr>
          <w:kern w:val="22"/>
          <w:szCs w:val="22"/>
          <w:lang w:val="es-ES_tradnl"/>
        </w:rPr>
        <w:t xml:space="preserve"> del CDB</w:t>
      </w:r>
      <w:r w:rsidR="008F650F" w:rsidRPr="00176961">
        <w:rPr>
          <w:kern w:val="22"/>
          <w:szCs w:val="22"/>
          <w:lang w:val="es-ES_tradnl"/>
        </w:rPr>
        <w:t>.</w:t>
      </w:r>
    </w:p>
    <w:p w14:paraId="00A0DE7C" w14:textId="1E072600" w:rsidR="00691E77" w:rsidRPr="00176961" w:rsidRDefault="00575B4F" w:rsidP="002C08D9">
      <w:pPr>
        <w:pStyle w:val="Para1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kern w:val="22"/>
          <w:szCs w:val="22"/>
          <w:lang w:val="es-ES_tradnl"/>
        </w:rPr>
      </w:pPr>
      <w:r w:rsidRPr="00176961">
        <w:rPr>
          <w:kern w:val="22"/>
          <w:szCs w:val="22"/>
          <w:lang w:val="es-ES_tradnl"/>
        </w:rPr>
        <w:t>El Centro</w:t>
      </w:r>
      <w:r w:rsidR="006553B3" w:rsidRPr="00176961">
        <w:rPr>
          <w:kern w:val="22"/>
          <w:szCs w:val="22"/>
          <w:lang w:val="es-ES_tradnl"/>
        </w:rPr>
        <w:t xml:space="preserve"> del Patrimonio Mundial mantuvo</w:t>
      </w:r>
      <w:r w:rsidRPr="00176961">
        <w:rPr>
          <w:kern w:val="22"/>
          <w:szCs w:val="22"/>
          <w:lang w:val="es-ES_tradnl"/>
        </w:rPr>
        <w:t xml:space="preserve"> su estrecha cooperación con respecto al </w:t>
      </w:r>
      <w:r w:rsidR="00FC1A34" w:rsidRPr="00176961">
        <w:rPr>
          <w:kern w:val="22"/>
          <w:szCs w:val="22"/>
          <w:lang w:val="es-ES_tradnl"/>
        </w:rPr>
        <w:t>“</w:t>
      </w:r>
      <w:r w:rsidRPr="00176961">
        <w:rPr>
          <w:kern w:val="22"/>
          <w:szCs w:val="22"/>
          <w:lang w:val="es-ES_tradnl"/>
        </w:rPr>
        <w:t>e</w:t>
      </w:r>
      <w:r w:rsidR="00041574" w:rsidRPr="00176961">
        <w:rPr>
          <w:kern w:val="22"/>
          <w:szCs w:val="22"/>
          <w:lang w:val="es-ES_tradnl"/>
        </w:rPr>
        <w:t>s</w:t>
      </w:r>
      <w:r w:rsidR="00691E77" w:rsidRPr="00176961">
        <w:rPr>
          <w:kern w:val="22"/>
          <w:szCs w:val="22"/>
          <w:lang w:val="es-ES_tradnl"/>
        </w:rPr>
        <w:t>ta</w:t>
      </w:r>
      <w:r w:rsidRPr="00176961">
        <w:rPr>
          <w:kern w:val="22"/>
          <w:szCs w:val="22"/>
          <w:lang w:val="es-ES_tradnl"/>
        </w:rPr>
        <w:t xml:space="preserve">do de conservación” de </w:t>
      </w:r>
      <w:r w:rsidR="00344E66" w:rsidRPr="00176961">
        <w:rPr>
          <w:kern w:val="22"/>
          <w:szCs w:val="22"/>
          <w:lang w:val="es-ES_tradnl"/>
        </w:rPr>
        <w:t>bienes inscritos</w:t>
      </w:r>
      <w:r w:rsidR="00E90F43" w:rsidRPr="00176961">
        <w:rPr>
          <w:kern w:val="22"/>
          <w:szCs w:val="22"/>
          <w:lang w:val="es-ES_tradnl"/>
        </w:rPr>
        <w:t xml:space="preserve"> gravemente afectado</w:t>
      </w:r>
      <w:r w:rsidRPr="00176961">
        <w:rPr>
          <w:kern w:val="22"/>
          <w:szCs w:val="22"/>
          <w:lang w:val="es-ES_tradnl"/>
        </w:rPr>
        <w:t>s por el comercio ilíci</w:t>
      </w:r>
      <w:r w:rsidR="00174903" w:rsidRPr="00176961">
        <w:rPr>
          <w:kern w:val="22"/>
          <w:szCs w:val="22"/>
          <w:lang w:val="es-ES_tradnl"/>
        </w:rPr>
        <w:t>to de fauna y flora silvestre. Un b</w:t>
      </w:r>
      <w:r w:rsidRPr="00176961">
        <w:rPr>
          <w:kern w:val="22"/>
          <w:szCs w:val="22"/>
          <w:lang w:val="es-ES_tradnl"/>
        </w:rPr>
        <w:t>uen ejemplo de cooperación es que el Centro celebrara varias consultas con la Secretaría de la</w:t>
      </w:r>
      <w:r w:rsidR="00691E77" w:rsidRPr="00176961">
        <w:rPr>
          <w:kern w:val="22"/>
          <w:szCs w:val="22"/>
          <w:lang w:val="es-ES_tradnl"/>
        </w:rPr>
        <w:t xml:space="preserve"> CITES </w:t>
      </w:r>
      <w:r w:rsidRPr="00176961">
        <w:rPr>
          <w:kern w:val="22"/>
          <w:szCs w:val="22"/>
          <w:lang w:val="es-ES_tradnl"/>
        </w:rPr>
        <w:t>sobre el estado de conservación de las islas y áreas protegidas del Go</w:t>
      </w:r>
      <w:r w:rsidR="00691E77" w:rsidRPr="00176961">
        <w:rPr>
          <w:kern w:val="22"/>
          <w:szCs w:val="22"/>
          <w:lang w:val="es-ES_tradnl"/>
        </w:rPr>
        <w:t>lf</w:t>
      </w:r>
      <w:r w:rsidRPr="00176961">
        <w:rPr>
          <w:kern w:val="22"/>
          <w:szCs w:val="22"/>
          <w:lang w:val="es-ES_tradnl"/>
        </w:rPr>
        <w:t>o de California (Mé</w:t>
      </w:r>
      <w:r w:rsidR="00691E77" w:rsidRPr="00176961">
        <w:rPr>
          <w:kern w:val="22"/>
          <w:szCs w:val="22"/>
          <w:lang w:val="es-ES_tradnl"/>
        </w:rPr>
        <w:t xml:space="preserve">xico), </w:t>
      </w:r>
      <w:r w:rsidR="00E73810" w:rsidRPr="00176961">
        <w:rPr>
          <w:kern w:val="22"/>
          <w:szCs w:val="22"/>
          <w:lang w:val="es-ES_tradnl"/>
        </w:rPr>
        <w:t xml:space="preserve">donde la pesca ilegal de la </w:t>
      </w:r>
      <w:r w:rsidR="00691E77" w:rsidRPr="00176961">
        <w:rPr>
          <w:kern w:val="22"/>
          <w:szCs w:val="22"/>
          <w:lang w:val="es-ES_tradnl"/>
        </w:rPr>
        <w:t xml:space="preserve">totoaba </w:t>
      </w:r>
      <w:r w:rsidR="006553B3" w:rsidRPr="00176961">
        <w:rPr>
          <w:kern w:val="22"/>
          <w:szCs w:val="22"/>
          <w:lang w:val="es-ES_tradnl"/>
        </w:rPr>
        <w:t xml:space="preserve">endémica </w:t>
      </w:r>
      <w:r w:rsidR="00691E77" w:rsidRPr="00176961">
        <w:rPr>
          <w:kern w:val="22"/>
          <w:szCs w:val="22"/>
          <w:lang w:val="es-ES_tradnl"/>
        </w:rPr>
        <w:t>(</w:t>
      </w:r>
      <w:r w:rsidR="00691E77" w:rsidRPr="00176961">
        <w:rPr>
          <w:i/>
          <w:kern w:val="22"/>
          <w:szCs w:val="22"/>
          <w:lang w:val="es-ES_tradnl"/>
        </w:rPr>
        <w:t>Totoaba macdonaldi</w:t>
      </w:r>
      <w:r w:rsidR="00691E77" w:rsidRPr="00176961">
        <w:rPr>
          <w:kern w:val="22"/>
          <w:szCs w:val="22"/>
          <w:lang w:val="es-ES_tradnl"/>
        </w:rPr>
        <w:t xml:space="preserve">) </w:t>
      </w:r>
      <w:r w:rsidR="00E73810" w:rsidRPr="00176961">
        <w:rPr>
          <w:kern w:val="22"/>
          <w:szCs w:val="22"/>
          <w:lang w:val="es-ES_tradnl"/>
        </w:rPr>
        <w:t xml:space="preserve">pone en peligro </w:t>
      </w:r>
      <w:r w:rsidR="00022B92" w:rsidRPr="00176961">
        <w:rPr>
          <w:kern w:val="22"/>
          <w:szCs w:val="22"/>
          <w:lang w:val="es-ES_tradnl"/>
        </w:rPr>
        <w:t xml:space="preserve">a </w:t>
      </w:r>
      <w:r w:rsidR="00E73810" w:rsidRPr="00176961">
        <w:rPr>
          <w:kern w:val="22"/>
          <w:szCs w:val="22"/>
          <w:lang w:val="es-ES_tradnl"/>
        </w:rPr>
        <w:t>la vaquita marina</w:t>
      </w:r>
      <w:r w:rsidR="00691E77" w:rsidRPr="00176961">
        <w:rPr>
          <w:kern w:val="22"/>
          <w:szCs w:val="22"/>
          <w:lang w:val="es-ES_tradnl"/>
        </w:rPr>
        <w:t xml:space="preserve"> (</w:t>
      </w:r>
      <w:r w:rsidR="00691E77" w:rsidRPr="00176961">
        <w:rPr>
          <w:i/>
          <w:kern w:val="22"/>
          <w:szCs w:val="22"/>
          <w:lang w:val="es-ES_tradnl"/>
        </w:rPr>
        <w:t>Phocoena sinus</w:t>
      </w:r>
      <w:r w:rsidR="00691E77" w:rsidRPr="00176961">
        <w:rPr>
          <w:kern w:val="22"/>
          <w:szCs w:val="22"/>
          <w:lang w:val="es-ES_tradnl"/>
        </w:rPr>
        <w:t xml:space="preserve">), </w:t>
      </w:r>
      <w:r w:rsidR="00E90F43" w:rsidRPr="00176961">
        <w:rPr>
          <w:kern w:val="22"/>
          <w:szCs w:val="22"/>
          <w:lang w:val="es-ES_tradnl"/>
        </w:rPr>
        <w:t>la especie de ballena más amenazada del mundo</w:t>
      </w:r>
      <w:r w:rsidR="00691E77" w:rsidRPr="00176961">
        <w:rPr>
          <w:kern w:val="22"/>
          <w:szCs w:val="22"/>
          <w:lang w:val="es-ES_tradnl"/>
        </w:rPr>
        <w:t xml:space="preserve">. </w:t>
      </w:r>
      <w:r w:rsidR="00E90F43" w:rsidRPr="00176961">
        <w:rPr>
          <w:kern w:val="22"/>
          <w:szCs w:val="22"/>
          <w:lang w:val="es-ES_tradnl"/>
        </w:rPr>
        <w:t>Ambas especies figuran en el apéndice I de la CITES</w:t>
      </w:r>
      <w:r w:rsidR="00691E77" w:rsidRPr="00176961">
        <w:rPr>
          <w:kern w:val="22"/>
          <w:szCs w:val="22"/>
          <w:lang w:val="es-ES_tradnl"/>
        </w:rPr>
        <w:t xml:space="preserve">. </w:t>
      </w:r>
      <w:r w:rsidR="00E90F43" w:rsidRPr="00176961">
        <w:rPr>
          <w:kern w:val="22"/>
          <w:szCs w:val="22"/>
          <w:lang w:val="es-ES_tradnl"/>
        </w:rPr>
        <w:t xml:space="preserve">En agosto de 2017, el Centro participó junto con la secretaría de la CITES en una reunión </w:t>
      </w:r>
      <w:r w:rsidR="00691E77" w:rsidRPr="00176961">
        <w:rPr>
          <w:kern w:val="22"/>
          <w:szCs w:val="22"/>
          <w:lang w:val="es-ES_tradnl"/>
        </w:rPr>
        <w:t xml:space="preserve">trilateral </w:t>
      </w:r>
      <w:r w:rsidR="00E90F43" w:rsidRPr="00176961">
        <w:rPr>
          <w:kern w:val="22"/>
          <w:szCs w:val="22"/>
          <w:lang w:val="es-ES_tradnl"/>
        </w:rPr>
        <w:t>organiza</w:t>
      </w:r>
      <w:r w:rsidR="00691E77" w:rsidRPr="00176961">
        <w:rPr>
          <w:kern w:val="22"/>
          <w:szCs w:val="22"/>
          <w:lang w:val="es-ES_tradnl"/>
        </w:rPr>
        <w:t>d</w:t>
      </w:r>
      <w:r w:rsidR="00E90F43" w:rsidRPr="00176961">
        <w:rPr>
          <w:kern w:val="22"/>
          <w:szCs w:val="22"/>
          <w:lang w:val="es-ES_tradnl"/>
        </w:rPr>
        <w:t>a por México, con China y los Estados Unidos, e</w:t>
      </w:r>
      <w:r w:rsidR="00691E77" w:rsidRPr="00176961">
        <w:rPr>
          <w:kern w:val="22"/>
          <w:szCs w:val="22"/>
          <w:lang w:val="es-ES_tradnl"/>
        </w:rPr>
        <w:t xml:space="preserve">n Ensenada </w:t>
      </w:r>
      <w:r w:rsidR="00E90F43" w:rsidRPr="00176961">
        <w:rPr>
          <w:kern w:val="22"/>
          <w:szCs w:val="22"/>
          <w:lang w:val="es-ES_tradnl"/>
        </w:rPr>
        <w:t xml:space="preserve">(México), para analizar cómo abordar mejor el comercio ilícito de la </w:t>
      </w:r>
      <w:r w:rsidR="00691E77" w:rsidRPr="00176961">
        <w:rPr>
          <w:kern w:val="22"/>
          <w:szCs w:val="22"/>
          <w:lang w:val="es-ES_tradnl"/>
        </w:rPr>
        <w:t xml:space="preserve">totoaba. </w:t>
      </w:r>
      <w:r w:rsidR="00E90F43" w:rsidRPr="00176961">
        <w:rPr>
          <w:kern w:val="22"/>
          <w:szCs w:val="22"/>
          <w:lang w:val="es-ES_tradnl"/>
        </w:rPr>
        <w:t xml:space="preserve">El Centro también celebró varias consultas con la CITES </w:t>
      </w:r>
      <w:r w:rsidR="006553B3" w:rsidRPr="00176961">
        <w:rPr>
          <w:kern w:val="22"/>
          <w:szCs w:val="22"/>
          <w:lang w:val="es-ES_tradnl"/>
        </w:rPr>
        <w:t>para</w:t>
      </w:r>
      <w:r w:rsidR="00E90F43" w:rsidRPr="00176961">
        <w:rPr>
          <w:kern w:val="22"/>
          <w:szCs w:val="22"/>
          <w:lang w:val="es-ES_tradnl"/>
        </w:rPr>
        <w:t xml:space="preserve"> organiza</w:t>
      </w:r>
      <w:r w:rsidR="006553B3" w:rsidRPr="00176961">
        <w:rPr>
          <w:kern w:val="22"/>
          <w:szCs w:val="22"/>
          <w:lang w:val="es-ES_tradnl"/>
        </w:rPr>
        <w:t>r</w:t>
      </w:r>
      <w:r w:rsidR="00E90F43" w:rsidRPr="00176961">
        <w:rPr>
          <w:kern w:val="22"/>
          <w:szCs w:val="22"/>
          <w:lang w:val="es-ES_tradnl"/>
        </w:rPr>
        <w:t xml:space="preserve"> una mis</w:t>
      </w:r>
      <w:r w:rsidR="00636E84" w:rsidRPr="00176961">
        <w:rPr>
          <w:kern w:val="22"/>
          <w:szCs w:val="22"/>
          <w:lang w:val="es-ES_tradnl"/>
        </w:rPr>
        <w:t xml:space="preserve">ión de supervisión reactiva </w:t>
      </w:r>
      <w:r w:rsidR="00E90F43" w:rsidRPr="00176961">
        <w:rPr>
          <w:kern w:val="22"/>
          <w:szCs w:val="22"/>
          <w:lang w:val="es-ES_tradnl"/>
        </w:rPr>
        <w:t>de</w:t>
      </w:r>
      <w:r w:rsidR="00344E66" w:rsidRPr="00176961">
        <w:rPr>
          <w:kern w:val="22"/>
          <w:szCs w:val="22"/>
          <w:lang w:val="es-ES_tradnl"/>
        </w:rPr>
        <w:t xml:space="preserve"> </w:t>
      </w:r>
      <w:r w:rsidR="00E90F43" w:rsidRPr="00176961">
        <w:rPr>
          <w:kern w:val="22"/>
          <w:szCs w:val="22"/>
          <w:lang w:val="es-ES_tradnl"/>
        </w:rPr>
        <w:t>l</w:t>
      </w:r>
      <w:r w:rsidR="00344E66" w:rsidRPr="00176961">
        <w:rPr>
          <w:kern w:val="22"/>
          <w:szCs w:val="22"/>
          <w:lang w:val="es-ES_tradnl"/>
        </w:rPr>
        <w:t>os bienes</w:t>
      </w:r>
      <w:r w:rsidR="00E90F43" w:rsidRPr="00176961">
        <w:rPr>
          <w:kern w:val="22"/>
          <w:szCs w:val="22"/>
          <w:lang w:val="es-ES_tradnl"/>
        </w:rPr>
        <w:t xml:space="preserve"> </w:t>
      </w:r>
      <w:r w:rsidR="00344E66" w:rsidRPr="00176961">
        <w:rPr>
          <w:kern w:val="22"/>
          <w:szCs w:val="22"/>
          <w:lang w:val="es-ES_tradnl"/>
        </w:rPr>
        <w:t>inscritos</w:t>
      </w:r>
      <w:r w:rsidR="00F11D62" w:rsidRPr="00176961">
        <w:rPr>
          <w:kern w:val="22"/>
          <w:szCs w:val="22"/>
          <w:lang w:val="es-ES_tradnl"/>
        </w:rPr>
        <w:t xml:space="preserve">, y se le consultó acerca de la realización de un estudio sobre el comercio ilícito de la </w:t>
      </w:r>
      <w:r w:rsidR="00691E77" w:rsidRPr="00176961">
        <w:rPr>
          <w:kern w:val="22"/>
          <w:szCs w:val="22"/>
          <w:lang w:val="es-ES_tradnl"/>
        </w:rPr>
        <w:t xml:space="preserve">totoaba </w:t>
      </w:r>
      <w:r w:rsidR="005A4630" w:rsidRPr="00176961">
        <w:rPr>
          <w:kern w:val="22"/>
          <w:szCs w:val="22"/>
          <w:lang w:val="es-ES_tradnl"/>
        </w:rPr>
        <w:t>y sus consecuencias para</w:t>
      </w:r>
      <w:r w:rsidR="00F11D62" w:rsidRPr="00176961">
        <w:rPr>
          <w:kern w:val="22"/>
          <w:szCs w:val="22"/>
          <w:lang w:val="es-ES_tradnl"/>
        </w:rPr>
        <w:t xml:space="preserve"> la vaquita</w:t>
      </w:r>
      <w:r w:rsidR="00FF0FE4" w:rsidRPr="00176961">
        <w:rPr>
          <w:kern w:val="22"/>
          <w:szCs w:val="22"/>
          <w:lang w:val="es-ES_tradnl"/>
        </w:rPr>
        <w:t>, solicitado en la decisió</w:t>
      </w:r>
      <w:r w:rsidR="00691E77" w:rsidRPr="00176961">
        <w:rPr>
          <w:kern w:val="22"/>
          <w:szCs w:val="22"/>
          <w:lang w:val="es-ES_tradnl"/>
        </w:rPr>
        <w:t xml:space="preserve">n 17.149 </w:t>
      </w:r>
      <w:r w:rsidR="00FF0FE4" w:rsidRPr="00176961">
        <w:rPr>
          <w:kern w:val="22"/>
          <w:szCs w:val="22"/>
          <w:lang w:val="es-ES_tradnl"/>
        </w:rPr>
        <w:t xml:space="preserve">de la Conferencia de las Partes en la </w:t>
      </w:r>
      <w:r w:rsidR="00691E77" w:rsidRPr="00176961">
        <w:rPr>
          <w:kern w:val="22"/>
          <w:szCs w:val="22"/>
          <w:lang w:val="es-ES_tradnl"/>
        </w:rPr>
        <w:t xml:space="preserve">CITES. </w:t>
      </w:r>
      <w:r w:rsidR="00022B92" w:rsidRPr="00176961">
        <w:rPr>
          <w:kern w:val="22"/>
          <w:szCs w:val="22"/>
          <w:lang w:val="es-ES_tradnl"/>
        </w:rPr>
        <w:t>Hay otros</w:t>
      </w:r>
      <w:r w:rsidR="00FF0FE4" w:rsidRPr="00176961">
        <w:rPr>
          <w:kern w:val="22"/>
          <w:szCs w:val="22"/>
          <w:lang w:val="es-ES_tradnl"/>
        </w:rPr>
        <w:t xml:space="preserve"> ejemplos </w:t>
      </w:r>
      <w:r w:rsidR="00022B92" w:rsidRPr="00176961">
        <w:rPr>
          <w:kern w:val="22"/>
          <w:szCs w:val="22"/>
          <w:lang w:val="es-ES_tradnl"/>
        </w:rPr>
        <w:t xml:space="preserve">que </w:t>
      </w:r>
      <w:r w:rsidR="00FF0FE4" w:rsidRPr="00176961">
        <w:rPr>
          <w:kern w:val="22"/>
          <w:szCs w:val="22"/>
          <w:lang w:val="es-ES_tradnl"/>
        </w:rPr>
        <w:t>cabe citar</w:t>
      </w:r>
      <w:r w:rsidR="00022B92" w:rsidRPr="00176961">
        <w:rPr>
          <w:kern w:val="22"/>
          <w:szCs w:val="22"/>
          <w:lang w:val="es-ES_tradnl"/>
        </w:rPr>
        <w:t>:</w:t>
      </w:r>
      <w:r w:rsidR="00FF0FE4" w:rsidRPr="00176961">
        <w:rPr>
          <w:kern w:val="22"/>
          <w:szCs w:val="22"/>
          <w:lang w:val="es-ES_tradnl"/>
        </w:rPr>
        <w:t xml:space="preserve"> el proyecto de la CITES, “</w:t>
      </w:r>
      <w:r w:rsidR="00A86503" w:rsidRPr="00176961">
        <w:rPr>
          <w:kern w:val="22"/>
          <w:szCs w:val="22"/>
          <w:lang w:val="es-ES_tradnl"/>
        </w:rPr>
        <w:t>Reducir al mí</w:t>
      </w:r>
      <w:r w:rsidR="00FF0FE4" w:rsidRPr="00176961">
        <w:rPr>
          <w:kern w:val="22"/>
          <w:szCs w:val="22"/>
          <w:lang w:val="es-ES_tradnl"/>
        </w:rPr>
        <w:t>nimo la matanza ilegal de elefantes y otras especies en peligro” (MIKES),</w:t>
      </w:r>
      <w:r w:rsidR="00691E77" w:rsidRPr="00176961">
        <w:rPr>
          <w:kern w:val="22"/>
          <w:szCs w:val="22"/>
          <w:lang w:val="es-ES_tradnl"/>
        </w:rPr>
        <w:t xml:space="preserve"> </w:t>
      </w:r>
      <w:r w:rsidR="00D44F73" w:rsidRPr="00176961">
        <w:rPr>
          <w:kern w:val="22"/>
          <w:szCs w:val="22"/>
          <w:lang w:val="es-ES_tradnl"/>
        </w:rPr>
        <w:t xml:space="preserve">que respalda la aplicación de la ley </w:t>
      </w:r>
      <w:r w:rsidR="00DD2274" w:rsidRPr="00176961">
        <w:rPr>
          <w:kern w:val="22"/>
          <w:szCs w:val="22"/>
          <w:lang w:val="es-ES_tradnl"/>
        </w:rPr>
        <w:t xml:space="preserve">en </w:t>
      </w:r>
      <w:r w:rsidR="00D44F73" w:rsidRPr="00176961">
        <w:rPr>
          <w:kern w:val="22"/>
          <w:szCs w:val="22"/>
          <w:lang w:val="es-ES_tradnl"/>
        </w:rPr>
        <w:t>bienes de África afecta</w:t>
      </w:r>
      <w:r w:rsidR="00691E77" w:rsidRPr="00176961">
        <w:rPr>
          <w:kern w:val="22"/>
          <w:szCs w:val="22"/>
          <w:lang w:val="es-ES_tradnl"/>
        </w:rPr>
        <w:t>d</w:t>
      </w:r>
      <w:r w:rsidR="00D44F73" w:rsidRPr="00176961">
        <w:rPr>
          <w:kern w:val="22"/>
          <w:szCs w:val="22"/>
          <w:lang w:val="es-ES_tradnl"/>
        </w:rPr>
        <w:t>os por el comercio ilícito de marfil y cuerno de rinoceronte</w:t>
      </w:r>
      <w:r w:rsidR="00022B92" w:rsidRPr="00176961">
        <w:rPr>
          <w:kern w:val="22"/>
          <w:szCs w:val="22"/>
          <w:lang w:val="es-ES_tradnl"/>
        </w:rPr>
        <w:t>;</w:t>
      </w:r>
      <w:r w:rsidR="00DD2274" w:rsidRPr="00176961">
        <w:rPr>
          <w:kern w:val="22"/>
          <w:szCs w:val="22"/>
          <w:lang w:val="es-ES_tradnl"/>
        </w:rPr>
        <w:t xml:space="preserve"> en otros</w:t>
      </w:r>
      <w:r w:rsidR="005A4630" w:rsidRPr="00176961">
        <w:rPr>
          <w:kern w:val="22"/>
          <w:szCs w:val="22"/>
          <w:lang w:val="es-ES_tradnl"/>
        </w:rPr>
        <w:t xml:space="preserve"> casos</w:t>
      </w:r>
      <w:r w:rsidR="00DD2274" w:rsidRPr="00176961">
        <w:rPr>
          <w:kern w:val="22"/>
          <w:szCs w:val="22"/>
          <w:lang w:val="es-ES_tradnl"/>
        </w:rPr>
        <w:t xml:space="preserve">, </w:t>
      </w:r>
      <w:r w:rsidR="00022B92" w:rsidRPr="00176961">
        <w:rPr>
          <w:kern w:val="22"/>
          <w:szCs w:val="22"/>
          <w:lang w:val="es-ES_tradnl"/>
        </w:rPr>
        <w:t>trabaja para</w:t>
      </w:r>
      <w:r w:rsidR="00DD2274" w:rsidRPr="00176961">
        <w:rPr>
          <w:kern w:val="22"/>
          <w:szCs w:val="22"/>
          <w:lang w:val="es-ES_tradnl"/>
        </w:rPr>
        <w:t xml:space="preserve"> poner freno al comercio ilícito de tiburones</w:t>
      </w:r>
      <w:r w:rsidR="00691E77" w:rsidRPr="00176961">
        <w:rPr>
          <w:kern w:val="22"/>
          <w:szCs w:val="22"/>
          <w:lang w:val="es-ES_tradnl"/>
        </w:rPr>
        <w:t xml:space="preserve"> </w:t>
      </w:r>
      <w:r w:rsidR="00DD2274" w:rsidRPr="00176961">
        <w:rPr>
          <w:kern w:val="22"/>
          <w:szCs w:val="22"/>
          <w:lang w:val="es-ES_tradnl"/>
        </w:rPr>
        <w:t>que afecta a varios sitios marinos del Patrimonio Mundial</w:t>
      </w:r>
      <w:r w:rsidR="00691E77" w:rsidRPr="00176961">
        <w:rPr>
          <w:kern w:val="22"/>
          <w:szCs w:val="22"/>
          <w:lang w:val="es-ES_tradnl"/>
        </w:rPr>
        <w:t xml:space="preserve">, </w:t>
      </w:r>
      <w:r w:rsidR="005A4630" w:rsidRPr="00176961">
        <w:rPr>
          <w:kern w:val="22"/>
          <w:szCs w:val="22"/>
          <w:lang w:val="es-ES_tradnl"/>
        </w:rPr>
        <w:t xml:space="preserve">y </w:t>
      </w:r>
      <w:r w:rsidR="00DD2274" w:rsidRPr="00176961">
        <w:rPr>
          <w:kern w:val="22"/>
          <w:szCs w:val="22"/>
          <w:lang w:val="es-ES_tradnl"/>
        </w:rPr>
        <w:t xml:space="preserve">de </w:t>
      </w:r>
      <w:r w:rsidR="002C08D9" w:rsidRPr="00176961">
        <w:rPr>
          <w:kern w:val="22"/>
          <w:szCs w:val="22"/>
          <w:lang w:val="es-ES_tradnl"/>
        </w:rPr>
        <w:t>la especie “palo de rosa”</w:t>
      </w:r>
      <w:r w:rsidR="00691E77" w:rsidRPr="00176961">
        <w:rPr>
          <w:kern w:val="22"/>
          <w:szCs w:val="22"/>
          <w:lang w:val="es-ES_tradnl"/>
        </w:rPr>
        <w:t xml:space="preserve">. </w:t>
      </w:r>
      <w:r w:rsidR="002C08D9" w:rsidRPr="00176961">
        <w:rPr>
          <w:kern w:val="22"/>
          <w:szCs w:val="22"/>
          <w:lang w:val="es-ES_tradnl"/>
        </w:rPr>
        <w:t xml:space="preserve">Con sujeción a los recursos disponibles, el Centro del Patrimonio Mundial </w:t>
      </w:r>
      <w:r w:rsidR="00361083" w:rsidRPr="00176961">
        <w:rPr>
          <w:kern w:val="22"/>
          <w:szCs w:val="22"/>
          <w:lang w:val="es-ES_tradnl"/>
        </w:rPr>
        <w:t>s</w:t>
      </w:r>
      <w:r w:rsidR="00022B92" w:rsidRPr="00176961">
        <w:rPr>
          <w:kern w:val="22"/>
          <w:szCs w:val="22"/>
          <w:lang w:val="es-ES_tradnl"/>
        </w:rPr>
        <w:t>e ha comprometido a</w:t>
      </w:r>
      <w:r w:rsidR="002C08D9" w:rsidRPr="00176961">
        <w:rPr>
          <w:kern w:val="22"/>
          <w:szCs w:val="22"/>
          <w:lang w:val="es-ES_tradnl"/>
        </w:rPr>
        <w:t xml:space="preserve"> continuar y reforzar estas actividades conjuntas específicas</w:t>
      </w:r>
      <w:r w:rsidR="00691E77" w:rsidRPr="00176961">
        <w:rPr>
          <w:kern w:val="22"/>
          <w:szCs w:val="22"/>
          <w:lang w:val="es-ES_tradnl"/>
        </w:rPr>
        <w:t>.</w:t>
      </w:r>
    </w:p>
    <w:p w14:paraId="3683EDB3" w14:textId="00EA2B15" w:rsidR="00A229F5" w:rsidRPr="00176961" w:rsidRDefault="008F5FA3" w:rsidP="00883A1C">
      <w:pPr>
        <w:pStyle w:val="Para1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kern w:val="22"/>
          <w:szCs w:val="22"/>
          <w:lang w:val="es-ES_tradnl"/>
        </w:rPr>
      </w:pPr>
      <w:r w:rsidRPr="00176961">
        <w:rPr>
          <w:kern w:val="22"/>
          <w:szCs w:val="22"/>
          <w:lang w:val="es-ES_tradnl"/>
        </w:rPr>
        <w:t>La Convención Internacional de Protección Fitosanitaria (</w:t>
      </w:r>
      <w:r w:rsidR="00FD4EBA" w:rsidRPr="00176961">
        <w:rPr>
          <w:kern w:val="22"/>
          <w:szCs w:val="22"/>
          <w:lang w:val="es-ES_tradnl"/>
        </w:rPr>
        <w:t>C</w:t>
      </w:r>
      <w:r w:rsidRPr="00176961">
        <w:rPr>
          <w:kern w:val="22"/>
          <w:szCs w:val="22"/>
          <w:lang w:val="es-ES_tradnl"/>
        </w:rPr>
        <w:t>IPF</w:t>
      </w:r>
      <w:r w:rsidR="00FD4EBA" w:rsidRPr="00176961">
        <w:rPr>
          <w:kern w:val="22"/>
          <w:szCs w:val="22"/>
          <w:lang w:val="es-ES_tradnl"/>
        </w:rPr>
        <w:t xml:space="preserve">) </w:t>
      </w:r>
      <w:r w:rsidRPr="00176961">
        <w:rPr>
          <w:kern w:val="22"/>
          <w:szCs w:val="22"/>
          <w:lang w:val="es-ES_tradnl"/>
        </w:rPr>
        <w:t>y el Convenio sobre la Diversidad Biológica mantienen una cooperación de larga data a t</w:t>
      </w:r>
      <w:r w:rsidR="00361083" w:rsidRPr="00176961">
        <w:rPr>
          <w:kern w:val="22"/>
          <w:szCs w:val="22"/>
          <w:lang w:val="es-ES_tradnl"/>
        </w:rPr>
        <w:t>ravés de sus secretarías, centrándose</w:t>
      </w:r>
      <w:r w:rsidRPr="00176961">
        <w:rPr>
          <w:kern w:val="22"/>
          <w:szCs w:val="22"/>
          <w:lang w:val="es-ES_tradnl"/>
        </w:rPr>
        <w:t xml:space="preserve"> en los ámbitos de las especies exóticas invasivas y el Protocolo de Cartagena sobre Seguridad de la Biotecnología. En s</w:t>
      </w:r>
      <w:r w:rsidR="00FD4EBA" w:rsidRPr="00176961">
        <w:rPr>
          <w:kern w:val="22"/>
          <w:szCs w:val="22"/>
          <w:lang w:val="es-ES_tradnl"/>
        </w:rPr>
        <w:t>ept</w:t>
      </w:r>
      <w:r w:rsidRPr="00176961">
        <w:rPr>
          <w:kern w:val="22"/>
          <w:szCs w:val="22"/>
          <w:lang w:val="es-ES_tradnl"/>
        </w:rPr>
        <w:t>iemb</w:t>
      </w:r>
      <w:r w:rsidR="00FD4EBA" w:rsidRPr="00176961">
        <w:rPr>
          <w:kern w:val="22"/>
          <w:szCs w:val="22"/>
          <w:lang w:val="es-ES_tradnl"/>
        </w:rPr>
        <w:t>r</w:t>
      </w:r>
      <w:r w:rsidRPr="00176961">
        <w:rPr>
          <w:kern w:val="22"/>
          <w:szCs w:val="22"/>
          <w:lang w:val="es-ES_tradnl"/>
        </w:rPr>
        <w:t>e de</w:t>
      </w:r>
      <w:r w:rsidR="00FD4EBA" w:rsidRPr="00176961">
        <w:rPr>
          <w:kern w:val="22"/>
          <w:szCs w:val="22"/>
          <w:lang w:val="es-ES_tradnl"/>
        </w:rPr>
        <w:t xml:space="preserve"> 2017,</w:t>
      </w:r>
      <w:r w:rsidRPr="00176961">
        <w:rPr>
          <w:kern w:val="22"/>
          <w:szCs w:val="22"/>
          <w:lang w:val="es-ES_tradnl"/>
        </w:rPr>
        <w:t xml:space="preserve"> las dos secretarías</w:t>
      </w:r>
      <w:r w:rsidR="00FD4EBA" w:rsidRPr="00176961">
        <w:rPr>
          <w:kern w:val="22"/>
          <w:szCs w:val="22"/>
          <w:lang w:val="es-ES_tradnl"/>
        </w:rPr>
        <w:t xml:space="preserve"> s</w:t>
      </w:r>
      <w:r w:rsidRPr="00176961">
        <w:rPr>
          <w:kern w:val="22"/>
          <w:szCs w:val="22"/>
          <w:lang w:val="es-ES_tradnl"/>
        </w:rPr>
        <w:t xml:space="preserve">uscribieron un </w:t>
      </w:r>
      <w:r w:rsidR="002822E5" w:rsidRPr="00176961">
        <w:rPr>
          <w:kern w:val="22"/>
          <w:szCs w:val="22"/>
          <w:lang w:val="es-ES_tradnl"/>
        </w:rPr>
        <w:t xml:space="preserve">plan de trabajo conjunto para la cooperación </w:t>
      </w:r>
      <w:r w:rsidR="00361083" w:rsidRPr="00176961">
        <w:rPr>
          <w:kern w:val="22"/>
          <w:szCs w:val="22"/>
          <w:lang w:val="es-ES_tradnl"/>
        </w:rPr>
        <w:t>en el</w:t>
      </w:r>
      <w:r w:rsidRPr="00176961">
        <w:rPr>
          <w:kern w:val="22"/>
          <w:szCs w:val="22"/>
          <w:lang w:val="es-ES_tradnl"/>
        </w:rPr>
        <w:t xml:space="preserve"> bienio </w:t>
      </w:r>
      <w:r w:rsidR="00FD4EBA" w:rsidRPr="00176961">
        <w:rPr>
          <w:kern w:val="22"/>
          <w:szCs w:val="22"/>
          <w:lang w:val="es-ES_tradnl"/>
        </w:rPr>
        <w:t>2017-2018</w:t>
      </w:r>
      <w:r w:rsidR="00A229F5" w:rsidRPr="00176961">
        <w:rPr>
          <w:kern w:val="22"/>
          <w:szCs w:val="22"/>
          <w:lang w:val="es-ES_tradnl"/>
        </w:rPr>
        <w:t>,</w:t>
      </w:r>
      <w:r w:rsidR="00FD4EBA" w:rsidRPr="00176961">
        <w:rPr>
          <w:kern w:val="22"/>
          <w:szCs w:val="22"/>
          <w:lang w:val="es-ES_tradnl"/>
        </w:rPr>
        <w:t xml:space="preserve"> </w:t>
      </w:r>
      <w:r w:rsidR="002822E5" w:rsidRPr="00176961">
        <w:rPr>
          <w:kern w:val="22"/>
          <w:szCs w:val="22"/>
          <w:lang w:val="es-ES_tradnl"/>
        </w:rPr>
        <w:t>el cual se revisará y actualizará</w:t>
      </w:r>
      <w:r w:rsidR="00FD4EBA" w:rsidRPr="00176961">
        <w:rPr>
          <w:kern w:val="22"/>
          <w:szCs w:val="22"/>
          <w:lang w:val="es-ES_tradnl"/>
        </w:rPr>
        <w:t xml:space="preserve">, </w:t>
      </w:r>
      <w:r w:rsidR="00361083" w:rsidRPr="00176961">
        <w:rPr>
          <w:kern w:val="22"/>
          <w:szCs w:val="22"/>
          <w:lang w:val="es-ES_tradnl"/>
        </w:rPr>
        <w:t>según proceda</w:t>
      </w:r>
      <w:r w:rsidR="00FD4EBA" w:rsidRPr="00176961">
        <w:rPr>
          <w:kern w:val="22"/>
          <w:szCs w:val="22"/>
          <w:lang w:val="es-ES_tradnl"/>
        </w:rPr>
        <w:t xml:space="preserve">, </w:t>
      </w:r>
      <w:r w:rsidR="002822E5" w:rsidRPr="00176961">
        <w:rPr>
          <w:kern w:val="22"/>
          <w:szCs w:val="22"/>
          <w:lang w:val="es-ES_tradnl"/>
        </w:rPr>
        <w:t xml:space="preserve">de cara al bienio </w:t>
      </w:r>
      <w:r w:rsidR="00FD4EBA" w:rsidRPr="00176961">
        <w:rPr>
          <w:kern w:val="22"/>
          <w:szCs w:val="22"/>
          <w:lang w:val="es-ES_tradnl"/>
        </w:rPr>
        <w:t>2019-2020</w:t>
      </w:r>
      <w:r w:rsidR="002822E5" w:rsidRPr="00176961">
        <w:rPr>
          <w:kern w:val="22"/>
          <w:szCs w:val="22"/>
          <w:lang w:val="es-ES_tradnl"/>
        </w:rPr>
        <w:t xml:space="preserve"> siguiente</w:t>
      </w:r>
      <w:r w:rsidR="00FD4EBA" w:rsidRPr="00176961">
        <w:rPr>
          <w:kern w:val="22"/>
          <w:szCs w:val="22"/>
          <w:lang w:val="es-ES_tradnl"/>
        </w:rPr>
        <w:t xml:space="preserve">. </w:t>
      </w:r>
      <w:r w:rsidR="00405032" w:rsidRPr="00176961">
        <w:rPr>
          <w:kern w:val="22"/>
          <w:szCs w:val="22"/>
          <w:lang w:val="es-ES_tradnl"/>
        </w:rPr>
        <w:t>Las actividades del programa d</w:t>
      </w:r>
      <w:r w:rsidR="006B07E4" w:rsidRPr="00176961">
        <w:rPr>
          <w:kern w:val="22"/>
          <w:szCs w:val="22"/>
          <w:lang w:val="es-ES_tradnl"/>
        </w:rPr>
        <w:t>e trabajo conjunto que se emprende</w:t>
      </w:r>
      <w:r w:rsidR="00405032" w:rsidRPr="00176961">
        <w:rPr>
          <w:kern w:val="22"/>
          <w:szCs w:val="22"/>
          <w:lang w:val="es-ES_tradnl"/>
        </w:rPr>
        <w:t>rán, con sujeción a la disponibilidad de recursos, son las siguientes</w:t>
      </w:r>
      <w:r w:rsidR="00A229F5" w:rsidRPr="00176961">
        <w:rPr>
          <w:kern w:val="22"/>
          <w:szCs w:val="22"/>
          <w:lang w:val="es-ES_tradnl"/>
        </w:rPr>
        <w:t>:</w:t>
      </w:r>
      <w:r w:rsidR="00FD4EBA" w:rsidRPr="00176961">
        <w:rPr>
          <w:kern w:val="22"/>
          <w:szCs w:val="22"/>
          <w:lang w:val="es-ES_tradnl"/>
        </w:rPr>
        <w:t xml:space="preserve"> </w:t>
      </w:r>
      <w:r w:rsidR="00697170" w:rsidRPr="00176961">
        <w:rPr>
          <w:kern w:val="22"/>
          <w:szCs w:val="22"/>
          <w:lang w:val="es-ES_tradnl"/>
        </w:rPr>
        <w:t>a) </w:t>
      </w:r>
      <w:r w:rsidR="00405032" w:rsidRPr="00176961">
        <w:rPr>
          <w:kern w:val="22"/>
          <w:szCs w:val="22"/>
          <w:lang w:val="es-ES_tradnl"/>
        </w:rPr>
        <w:t>participación y presentación de informes entre las dos secretarías en las reuniones de sus respectivos órganos rectores</w:t>
      </w:r>
      <w:r w:rsidR="00FD4EBA" w:rsidRPr="00176961">
        <w:rPr>
          <w:kern w:val="22"/>
          <w:szCs w:val="22"/>
          <w:lang w:val="es-ES_tradnl"/>
        </w:rPr>
        <w:t xml:space="preserve">; </w:t>
      </w:r>
      <w:r w:rsidR="00697170" w:rsidRPr="00176961">
        <w:rPr>
          <w:kern w:val="22"/>
          <w:szCs w:val="22"/>
          <w:lang w:val="es-ES_tradnl"/>
        </w:rPr>
        <w:t>b) </w:t>
      </w:r>
      <w:r w:rsidR="00FD4EBA" w:rsidRPr="00176961">
        <w:rPr>
          <w:kern w:val="22"/>
          <w:szCs w:val="22"/>
          <w:lang w:val="es-ES_tradnl"/>
        </w:rPr>
        <w:t>co</w:t>
      </w:r>
      <w:r w:rsidR="00405032" w:rsidRPr="00176961">
        <w:rPr>
          <w:kern w:val="22"/>
          <w:szCs w:val="22"/>
          <w:lang w:val="es-ES_tradnl"/>
        </w:rPr>
        <w:t>laboración en eventos de capacitación en relación con la Iniciativa Mundial sobre Taxonomía y en las reuniones de expertos en comercio electrónico</w:t>
      </w:r>
      <w:r w:rsidR="00FD4EBA" w:rsidRPr="00176961">
        <w:rPr>
          <w:kern w:val="22"/>
          <w:szCs w:val="22"/>
          <w:lang w:val="es-ES_tradnl"/>
        </w:rPr>
        <w:t xml:space="preserve">; </w:t>
      </w:r>
      <w:r w:rsidR="00697170" w:rsidRPr="00176961">
        <w:rPr>
          <w:kern w:val="22"/>
          <w:szCs w:val="22"/>
          <w:lang w:val="es-ES_tradnl"/>
        </w:rPr>
        <w:t>c) </w:t>
      </w:r>
      <w:r w:rsidR="00405032" w:rsidRPr="00176961">
        <w:rPr>
          <w:kern w:val="22"/>
          <w:szCs w:val="22"/>
          <w:lang w:val="es-ES_tradnl"/>
        </w:rPr>
        <w:t>comparación de los términos utilizados en el Protocolo de Cartagena sobre Seguridad de la Biotecnología</w:t>
      </w:r>
      <w:r w:rsidR="00FD4EBA" w:rsidRPr="00176961">
        <w:rPr>
          <w:kern w:val="22"/>
          <w:szCs w:val="22"/>
          <w:lang w:val="es-ES_tradnl"/>
        </w:rPr>
        <w:t xml:space="preserve">, </w:t>
      </w:r>
      <w:r w:rsidR="00405032" w:rsidRPr="00176961">
        <w:rPr>
          <w:kern w:val="22"/>
          <w:szCs w:val="22"/>
          <w:lang w:val="es-ES_tradnl"/>
        </w:rPr>
        <w:t>el Glosario de términos fitosanitarios y otros</w:t>
      </w:r>
      <w:r w:rsidR="00FD4EBA" w:rsidRPr="00176961">
        <w:rPr>
          <w:kern w:val="22"/>
          <w:szCs w:val="22"/>
          <w:lang w:val="es-ES_tradnl"/>
        </w:rPr>
        <w:t xml:space="preserve"> instrument</w:t>
      </w:r>
      <w:r w:rsidR="00405032" w:rsidRPr="00176961">
        <w:rPr>
          <w:kern w:val="22"/>
          <w:szCs w:val="22"/>
          <w:lang w:val="es-ES_tradnl"/>
        </w:rPr>
        <w:t>o</w:t>
      </w:r>
      <w:r w:rsidR="00FD4EBA" w:rsidRPr="00176961">
        <w:rPr>
          <w:kern w:val="22"/>
          <w:szCs w:val="22"/>
          <w:lang w:val="es-ES_tradnl"/>
        </w:rPr>
        <w:t>s</w:t>
      </w:r>
      <w:r w:rsidR="00405032" w:rsidRPr="00176961">
        <w:rPr>
          <w:kern w:val="22"/>
          <w:szCs w:val="22"/>
          <w:lang w:val="es-ES_tradnl"/>
        </w:rPr>
        <w:t xml:space="preserve"> pertinentes</w:t>
      </w:r>
      <w:r w:rsidR="00FD4EBA" w:rsidRPr="00176961">
        <w:rPr>
          <w:kern w:val="22"/>
          <w:szCs w:val="22"/>
          <w:lang w:val="es-ES_tradnl"/>
        </w:rPr>
        <w:t xml:space="preserve">; </w:t>
      </w:r>
      <w:r w:rsidR="00697170" w:rsidRPr="00176961">
        <w:rPr>
          <w:kern w:val="22"/>
          <w:szCs w:val="22"/>
          <w:lang w:val="es-ES_tradnl"/>
        </w:rPr>
        <w:t>d) </w:t>
      </w:r>
      <w:r w:rsidR="00361083" w:rsidRPr="00176961">
        <w:rPr>
          <w:kern w:val="22"/>
          <w:szCs w:val="22"/>
          <w:lang w:val="es-ES_tradnl"/>
        </w:rPr>
        <w:t>asistencia</w:t>
      </w:r>
      <w:r w:rsidR="006D00EE" w:rsidRPr="00176961">
        <w:rPr>
          <w:kern w:val="22"/>
          <w:szCs w:val="22"/>
          <w:lang w:val="es-ES_tradnl"/>
        </w:rPr>
        <w:t xml:space="preserve"> de las dos secretarías a sus Partes e</w:t>
      </w:r>
      <w:r w:rsidR="00FD4EBA" w:rsidRPr="00176961">
        <w:rPr>
          <w:kern w:val="22"/>
          <w:szCs w:val="22"/>
          <w:lang w:val="es-ES_tradnl"/>
        </w:rPr>
        <w:t xml:space="preserve">n </w:t>
      </w:r>
      <w:r w:rsidR="006D00EE" w:rsidRPr="00176961">
        <w:rPr>
          <w:kern w:val="22"/>
          <w:szCs w:val="22"/>
          <w:lang w:val="es-ES_tradnl"/>
        </w:rPr>
        <w:t>la formulación de proy</w:t>
      </w:r>
      <w:r w:rsidR="00FD4EBA" w:rsidRPr="00176961">
        <w:rPr>
          <w:kern w:val="22"/>
          <w:szCs w:val="22"/>
          <w:lang w:val="es-ES_tradnl"/>
        </w:rPr>
        <w:t>ect</w:t>
      </w:r>
      <w:r w:rsidR="006D00EE" w:rsidRPr="00176961">
        <w:rPr>
          <w:kern w:val="22"/>
          <w:szCs w:val="22"/>
          <w:lang w:val="es-ES_tradnl"/>
        </w:rPr>
        <w:t>os relacionados con mecanismos apropiados de financiación; y</w:t>
      </w:r>
      <w:r w:rsidR="00FD4EBA" w:rsidRPr="00176961">
        <w:rPr>
          <w:kern w:val="22"/>
          <w:szCs w:val="22"/>
          <w:lang w:val="es-ES_tradnl"/>
        </w:rPr>
        <w:t xml:space="preserve"> </w:t>
      </w:r>
      <w:r w:rsidR="00697170" w:rsidRPr="00176961">
        <w:rPr>
          <w:kern w:val="22"/>
          <w:szCs w:val="22"/>
          <w:lang w:val="es-ES_tradnl"/>
        </w:rPr>
        <w:t>e) </w:t>
      </w:r>
      <w:r w:rsidR="006D00EE" w:rsidRPr="00176961">
        <w:rPr>
          <w:kern w:val="22"/>
          <w:szCs w:val="22"/>
          <w:lang w:val="es-ES_tradnl"/>
        </w:rPr>
        <w:t>cooperació</w:t>
      </w:r>
      <w:r w:rsidR="00FD4EBA" w:rsidRPr="00176961">
        <w:rPr>
          <w:kern w:val="22"/>
          <w:szCs w:val="22"/>
          <w:lang w:val="es-ES_tradnl"/>
        </w:rPr>
        <w:t xml:space="preserve">n </w:t>
      </w:r>
      <w:r w:rsidR="006D00EE" w:rsidRPr="00176961">
        <w:rPr>
          <w:kern w:val="22"/>
          <w:szCs w:val="22"/>
          <w:lang w:val="es-ES_tradnl"/>
        </w:rPr>
        <w:t>e</w:t>
      </w:r>
      <w:r w:rsidR="00210EB1" w:rsidRPr="00176961">
        <w:rPr>
          <w:kern w:val="22"/>
          <w:szCs w:val="22"/>
          <w:lang w:val="es-ES_tradnl"/>
        </w:rPr>
        <w:t xml:space="preserve">n </w:t>
      </w:r>
      <w:r w:rsidR="006D00EE" w:rsidRPr="00176961">
        <w:rPr>
          <w:kern w:val="22"/>
          <w:szCs w:val="22"/>
          <w:lang w:val="es-ES_tradnl"/>
        </w:rPr>
        <w:t xml:space="preserve">la difusión de información al público, </w:t>
      </w:r>
      <w:r w:rsidR="00361083" w:rsidRPr="00176961">
        <w:rPr>
          <w:kern w:val="22"/>
          <w:szCs w:val="22"/>
          <w:lang w:val="es-ES_tradnl"/>
        </w:rPr>
        <w:t>en particular</w:t>
      </w:r>
      <w:r w:rsidR="006D00EE" w:rsidRPr="00176961">
        <w:rPr>
          <w:kern w:val="22"/>
          <w:szCs w:val="22"/>
          <w:lang w:val="es-ES_tradnl"/>
        </w:rPr>
        <w:t xml:space="preserve"> en el contexto del </w:t>
      </w:r>
      <w:r w:rsidR="00F412DC" w:rsidRPr="00176961">
        <w:rPr>
          <w:kern w:val="22"/>
          <w:szCs w:val="22"/>
          <w:lang w:val="es-ES_tradnl"/>
        </w:rPr>
        <w:t xml:space="preserve">Año Internacional de la Sanidad Vegetal 2020 </w:t>
      </w:r>
      <w:r w:rsidR="00CB3EBF" w:rsidRPr="00176961">
        <w:rPr>
          <w:kern w:val="22"/>
          <w:szCs w:val="22"/>
          <w:lang w:val="es-ES_tradnl"/>
        </w:rPr>
        <w:t>y el Decenio de las Naciones Unidas sobre la Diversidad Biológica</w:t>
      </w:r>
      <w:r w:rsidR="00FD4EBA" w:rsidRPr="00176961">
        <w:rPr>
          <w:kern w:val="22"/>
          <w:szCs w:val="22"/>
          <w:lang w:val="es-ES_tradnl"/>
        </w:rPr>
        <w:t>.</w:t>
      </w:r>
      <w:r w:rsidR="00A229F5" w:rsidRPr="00176961">
        <w:rPr>
          <w:kern w:val="22"/>
          <w:szCs w:val="22"/>
          <w:lang w:val="es-ES_tradnl"/>
        </w:rPr>
        <w:t xml:space="preserve"> </w:t>
      </w:r>
      <w:r w:rsidR="00CB3EBF" w:rsidRPr="00176961">
        <w:rPr>
          <w:kern w:val="22"/>
          <w:szCs w:val="22"/>
          <w:lang w:val="es-ES_tradnl"/>
        </w:rPr>
        <w:t>La información al respecto se incluye en los informes de la Secretaría del CDB a la Comisión de Medidas Fitosanitarias (CPM) correspondientes a las reuniones 12ª y 13ª</w:t>
      </w:r>
      <w:r w:rsidR="00596B60" w:rsidRPr="00176961">
        <w:rPr>
          <w:kern w:val="22"/>
          <w:szCs w:val="22"/>
          <w:lang w:val="es-ES_tradnl"/>
        </w:rPr>
        <w:t xml:space="preserve">, </w:t>
      </w:r>
      <w:r w:rsidR="00CB3EBF" w:rsidRPr="00176961">
        <w:rPr>
          <w:kern w:val="22"/>
          <w:szCs w:val="22"/>
          <w:lang w:val="es-ES_tradnl"/>
        </w:rPr>
        <w:t xml:space="preserve">celebradas en </w:t>
      </w:r>
      <w:r w:rsidR="00A229F5" w:rsidRPr="00176961">
        <w:rPr>
          <w:kern w:val="22"/>
          <w:szCs w:val="22"/>
          <w:lang w:val="es-ES_tradnl"/>
        </w:rPr>
        <w:t xml:space="preserve">2017 </w:t>
      </w:r>
      <w:r w:rsidR="00CB3EBF" w:rsidRPr="00176961">
        <w:rPr>
          <w:kern w:val="22"/>
          <w:szCs w:val="22"/>
          <w:lang w:val="es-ES_tradnl"/>
        </w:rPr>
        <w:t>y</w:t>
      </w:r>
      <w:r w:rsidR="00A229F5" w:rsidRPr="00176961">
        <w:rPr>
          <w:kern w:val="22"/>
          <w:szCs w:val="22"/>
          <w:lang w:val="es-ES_tradnl"/>
        </w:rPr>
        <w:t xml:space="preserve"> 2018 respectiv</w:t>
      </w:r>
      <w:r w:rsidR="00CB3EBF" w:rsidRPr="00176961">
        <w:rPr>
          <w:kern w:val="22"/>
          <w:szCs w:val="22"/>
          <w:lang w:val="es-ES_tradnl"/>
        </w:rPr>
        <w:t>amente</w:t>
      </w:r>
      <w:r w:rsidR="00A229F5" w:rsidRPr="00176961">
        <w:rPr>
          <w:kern w:val="22"/>
          <w:szCs w:val="22"/>
          <w:lang w:val="es-ES_tradnl"/>
        </w:rPr>
        <w:t xml:space="preserve">, </w:t>
      </w:r>
      <w:r w:rsidR="00CB3EBF" w:rsidRPr="00176961">
        <w:rPr>
          <w:kern w:val="22"/>
          <w:szCs w:val="22"/>
          <w:lang w:val="es-ES_tradnl"/>
        </w:rPr>
        <w:t>y reflejados en los informes de la Secretaría de la</w:t>
      </w:r>
      <w:r w:rsidR="00610B37" w:rsidRPr="00176961">
        <w:rPr>
          <w:kern w:val="22"/>
          <w:szCs w:val="22"/>
          <w:lang w:val="es-ES_tradnl"/>
        </w:rPr>
        <w:t xml:space="preserve"> CIPF</w:t>
      </w:r>
      <w:r w:rsidR="00A229F5" w:rsidRPr="00176961">
        <w:rPr>
          <w:rStyle w:val="Marquenotebasdepage"/>
          <w:kern w:val="22"/>
          <w:sz w:val="22"/>
          <w:szCs w:val="22"/>
          <w:u w:val="none"/>
          <w:vertAlign w:val="superscript"/>
          <w:lang w:val="es-ES_tradnl"/>
        </w:rPr>
        <w:footnoteReference w:id="8"/>
      </w:r>
      <w:r w:rsidR="00CB3EBF" w:rsidRPr="00176961">
        <w:rPr>
          <w:kern w:val="22"/>
          <w:szCs w:val="22"/>
          <w:lang w:val="es-ES_tradnl"/>
        </w:rPr>
        <w:t>.</w:t>
      </w:r>
    </w:p>
    <w:p w14:paraId="7E42BDC6" w14:textId="25BACD8D" w:rsidR="00FD4EBA" w:rsidRPr="00176961" w:rsidRDefault="00CB3EBF" w:rsidP="00883A1C">
      <w:pPr>
        <w:pStyle w:val="Para1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kern w:val="22"/>
          <w:szCs w:val="22"/>
          <w:lang w:val="es-ES_tradnl"/>
        </w:rPr>
      </w:pPr>
      <w:r w:rsidRPr="00176961">
        <w:rPr>
          <w:kern w:val="22"/>
          <w:szCs w:val="22"/>
          <w:lang w:val="es-ES_tradnl"/>
        </w:rPr>
        <w:t>La relación del</w:t>
      </w:r>
      <w:r w:rsidR="00FD4EBA" w:rsidRPr="00176961">
        <w:rPr>
          <w:kern w:val="22"/>
          <w:szCs w:val="22"/>
          <w:lang w:val="es-ES_tradnl"/>
        </w:rPr>
        <w:t xml:space="preserve"> </w:t>
      </w:r>
      <w:r w:rsidRPr="00176961">
        <w:rPr>
          <w:kern w:val="22"/>
          <w:szCs w:val="22"/>
          <w:lang w:val="es-ES_tradnl"/>
        </w:rPr>
        <w:t xml:space="preserve">Tratado Internacional sobre los Recursos Fitogenéticos para la Alimentación y la Agricultura con el CDB se establece con arreglo a los artículos 1.2, 19.3 </w:t>
      </w:r>
      <w:r w:rsidR="00FD4EBA" w:rsidRPr="00176961">
        <w:rPr>
          <w:kern w:val="22"/>
          <w:szCs w:val="22"/>
          <w:lang w:val="es-ES_tradnl"/>
        </w:rPr>
        <w:t xml:space="preserve">l) </w:t>
      </w:r>
      <w:r w:rsidRPr="00176961">
        <w:rPr>
          <w:kern w:val="22"/>
          <w:szCs w:val="22"/>
          <w:lang w:val="es-ES_tradnl"/>
        </w:rPr>
        <w:t>y</w:t>
      </w:r>
      <w:r w:rsidR="00FD4EBA" w:rsidRPr="00176961">
        <w:rPr>
          <w:kern w:val="22"/>
          <w:szCs w:val="22"/>
          <w:lang w:val="es-ES_tradnl"/>
        </w:rPr>
        <w:t xml:space="preserve"> 20.5 </w:t>
      </w:r>
      <w:r w:rsidRPr="00176961">
        <w:rPr>
          <w:kern w:val="22"/>
          <w:szCs w:val="22"/>
          <w:lang w:val="es-ES_tradnl"/>
        </w:rPr>
        <w:t>del Tratado Internacional</w:t>
      </w:r>
      <w:r w:rsidR="00FD4EBA" w:rsidRPr="00176961">
        <w:rPr>
          <w:kern w:val="22"/>
          <w:szCs w:val="22"/>
          <w:lang w:val="es-ES_tradnl"/>
        </w:rPr>
        <w:t xml:space="preserve">. </w:t>
      </w:r>
      <w:r w:rsidRPr="00176961">
        <w:rPr>
          <w:kern w:val="22"/>
          <w:szCs w:val="22"/>
          <w:lang w:val="es-ES_tradnl"/>
        </w:rPr>
        <w:t>La cooperació</w:t>
      </w:r>
      <w:r w:rsidR="00691E77" w:rsidRPr="00176961">
        <w:rPr>
          <w:kern w:val="22"/>
          <w:szCs w:val="22"/>
          <w:lang w:val="es-ES_tradnl"/>
        </w:rPr>
        <w:t xml:space="preserve">n </w:t>
      </w:r>
      <w:r w:rsidRPr="00176961">
        <w:rPr>
          <w:kern w:val="22"/>
          <w:szCs w:val="22"/>
          <w:lang w:val="es-ES_tradnl"/>
        </w:rPr>
        <w:t>entre las dos secretarías tiene lugar en el marco de un mem</w:t>
      </w:r>
      <w:r w:rsidR="000D5F17" w:rsidRPr="00176961">
        <w:rPr>
          <w:kern w:val="22"/>
          <w:szCs w:val="22"/>
          <w:lang w:val="es-ES_tradnl"/>
        </w:rPr>
        <w:t>orando de cooperación suscrit</w:t>
      </w:r>
      <w:r w:rsidRPr="00176961">
        <w:rPr>
          <w:kern w:val="22"/>
          <w:szCs w:val="22"/>
          <w:lang w:val="es-ES_tradnl"/>
        </w:rPr>
        <w:t xml:space="preserve">o en </w:t>
      </w:r>
      <w:r w:rsidR="00691E77" w:rsidRPr="00176961">
        <w:rPr>
          <w:kern w:val="22"/>
          <w:szCs w:val="22"/>
          <w:lang w:val="es-ES_tradnl"/>
        </w:rPr>
        <w:t xml:space="preserve">2010. </w:t>
      </w:r>
      <w:r w:rsidRPr="00176961">
        <w:rPr>
          <w:kern w:val="22"/>
          <w:szCs w:val="22"/>
          <w:lang w:val="es-ES_tradnl"/>
        </w:rPr>
        <w:t xml:space="preserve">Las dos secretarías acordaron también </w:t>
      </w:r>
      <w:r w:rsidR="000F0333" w:rsidRPr="00176961">
        <w:rPr>
          <w:kern w:val="22"/>
          <w:szCs w:val="22"/>
          <w:lang w:val="es-ES_tradnl"/>
        </w:rPr>
        <w:t xml:space="preserve">la Iniciativa Conjunta para la </w:t>
      </w:r>
      <w:r w:rsidR="00A86503" w:rsidRPr="00176961">
        <w:rPr>
          <w:kern w:val="22"/>
          <w:szCs w:val="22"/>
          <w:lang w:val="es-ES_tradnl"/>
        </w:rPr>
        <w:t>Aplicación</w:t>
      </w:r>
      <w:r w:rsidR="000F0333" w:rsidRPr="00176961">
        <w:rPr>
          <w:kern w:val="22"/>
          <w:szCs w:val="22"/>
          <w:lang w:val="es-ES_tradnl"/>
        </w:rPr>
        <w:t xml:space="preserve"> Armoniosa y de Mutuo Apoyo del Tratado Internacional, el CDB y su Protocolo de Nagoya</w:t>
      </w:r>
      <w:r w:rsidR="00691E77" w:rsidRPr="00176961">
        <w:rPr>
          <w:kern w:val="22"/>
          <w:szCs w:val="22"/>
          <w:lang w:val="es-ES_tradnl"/>
        </w:rPr>
        <w:t xml:space="preserve">. </w:t>
      </w:r>
      <w:r w:rsidR="000F0333" w:rsidRPr="00176961">
        <w:rPr>
          <w:kern w:val="22"/>
          <w:szCs w:val="22"/>
          <w:lang w:val="es-ES_tradnl"/>
        </w:rPr>
        <w:t xml:space="preserve">Esta Iniciativa </w:t>
      </w:r>
      <w:r w:rsidR="000D5F17" w:rsidRPr="00176961">
        <w:rPr>
          <w:kern w:val="22"/>
          <w:szCs w:val="22"/>
          <w:lang w:val="es-ES_tradnl"/>
        </w:rPr>
        <w:t>detalla medidas</w:t>
      </w:r>
      <w:r w:rsidR="000F0333" w:rsidRPr="00176961">
        <w:rPr>
          <w:kern w:val="22"/>
          <w:szCs w:val="22"/>
          <w:lang w:val="es-ES_tradnl"/>
        </w:rPr>
        <w:t xml:space="preserve"> concretas en relación con el acceso a los recursos y la distribución de los beneficios</w:t>
      </w:r>
      <w:r w:rsidR="000D5F17" w:rsidRPr="00176961">
        <w:rPr>
          <w:kern w:val="22"/>
          <w:szCs w:val="22"/>
          <w:lang w:val="es-ES_tradnl"/>
        </w:rPr>
        <w:t>,</w:t>
      </w:r>
      <w:r w:rsidR="00691E77" w:rsidRPr="00176961">
        <w:rPr>
          <w:kern w:val="22"/>
          <w:szCs w:val="22"/>
          <w:lang w:val="es-ES_tradnl"/>
        </w:rPr>
        <w:t xml:space="preserve"> </w:t>
      </w:r>
      <w:r w:rsidR="000F0333" w:rsidRPr="00176961">
        <w:rPr>
          <w:kern w:val="22"/>
          <w:szCs w:val="22"/>
          <w:lang w:val="es-ES_tradnl"/>
        </w:rPr>
        <w:t xml:space="preserve">la conservación </w:t>
      </w:r>
      <w:r w:rsidR="000F0333" w:rsidRPr="00176961">
        <w:rPr>
          <w:i/>
          <w:kern w:val="22"/>
          <w:szCs w:val="22"/>
          <w:lang w:val="es-ES_tradnl"/>
        </w:rPr>
        <w:t>in situ</w:t>
      </w:r>
      <w:r w:rsidR="000F0333" w:rsidRPr="00176961">
        <w:rPr>
          <w:kern w:val="22"/>
          <w:szCs w:val="22"/>
          <w:lang w:val="es-ES_tradnl"/>
        </w:rPr>
        <w:t xml:space="preserve"> o en la explotación</w:t>
      </w:r>
      <w:r w:rsidR="00691E77" w:rsidRPr="00176961">
        <w:rPr>
          <w:kern w:val="22"/>
          <w:szCs w:val="22"/>
          <w:lang w:val="es-ES_tradnl"/>
        </w:rPr>
        <w:t xml:space="preserve">, </w:t>
      </w:r>
      <w:r w:rsidR="000F0333" w:rsidRPr="00176961">
        <w:rPr>
          <w:kern w:val="22"/>
          <w:szCs w:val="22"/>
          <w:lang w:val="es-ES_tradnl"/>
        </w:rPr>
        <w:t>y el uso sostenible de los recursos fitogenéticos para la alimentación y la agricultura</w:t>
      </w:r>
      <w:r w:rsidR="00691E77" w:rsidRPr="00176961">
        <w:rPr>
          <w:kern w:val="22"/>
          <w:szCs w:val="22"/>
          <w:lang w:val="es-ES_tradnl"/>
        </w:rPr>
        <w:t xml:space="preserve">. </w:t>
      </w:r>
      <w:r w:rsidR="000F0333" w:rsidRPr="00176961">
        <w:rPr>
          <w:kern w:val="22"/>
          <w:szCs w:val="22"/>
          <w:lang w:val="es-ES_tradnl"/>
        </w:rPr>
        <w:t>Las actividades de cooperación recientes se han centrado en proyectos para la aplicación de mutuo apoyo</w:t>
      </w:r>
      <w:r w:rsidR="00FD4EBA" w:rsidRPr="00176961">
        <w:rPr>
          <w:kern w:val="22"/>
          <w:szCs w:val="22"/>
          <w:lang w:val="es-ES_tradnl"/>
        </w:rPr>
        <w:t xml:space="preserve"> </w:t>
      </w:r>
      <w:r w:rsidR="000F0333" w:rsidRPr="00176961">
        <w:rPr>
          <w:kern w:val="22"/>
          <w:szCs w:val="22"/>
          <w:lang w:val="es-ES_tradnl"/>
        </w:rPr>
        <w:t xml:space="preserve">del </w:t>
      </w:r>
      <w:r w:rsidR="00A86503" w:rsidRPr="00176961">
        <w:rPr>
          <w:kern w:val="22"/>
          <w:szCs w:val="22"/>
          <w:lang w:val="es-ES_tradnl"/>
        </w:rPr>
        <w:t>Tratado Internacional</w:t>
      </w:r>
      <w:r w:rsidR="000F0333" w:rsidRPr="00176961">
        <w:rPr>
          <w:kern w:val="22"/>
          <w:szCs w:val="22"/>
          <w:lang w:val="es-ES_tradnl"/>
        </w:rPr>
        <w:t xml:space="preserve"> y el Protocolo de Nagoya</w:t>
      </w:r>
      <w:r w:rsidR="00FD4EBA" w:rsidRPr="00176961">
        <w:rPr>
          <w:kern w:val="22"/>
          <w:szCs w:val="22"/>
          <w:lang w:val="es-ES_tradnl"/>
        </w:rPr>
        <w:t xml:space="preserve">. </w:t>
      </w:r>
      <w:r w:rsidR="000F0333" w:rsidRPr="00176961">
        <w:rPr>
          <w:kern w:val="22"/>
          <w:szCs w:val="22"/>
          <w:lang w:val="es-ES_tradnl"/>
        </w:rPr>
        <w:t>La</w:t>
      </w:r>
      <w:r w:rsidR="00FD4EBA" w:rsidRPr="00176961">
        <w:rPr>
          <w:kern w:val="22"/>
          <w:szCs w:val="22"/>
          <w:lang w:val="es-ES_tradnl"/>
        </w:rPr>
        <w:t xml:space="preserve"> Secretar</w:t>
      </w:r>
      <w:r w:rsidR="000F0333" w:rsidRPr="00176961">
        <w:rPr>
          <w:kern w:val="22"/>
          <w:szCs w:val="22"/>
          <w:lang w:val="es-ES_tradnl"/>
        </w:rPr>
        <w:t>í</w:t>
      </w:r>
      <w:r w:rsidR="00FD4EBA" w:rsidRPr="00176961">
        <w:rPr>
          <w:kern w:val="22"/>
          <w:szCs w:val="22"/>
          <w:lang w:val="es-ES_tradnl"/>
        </w:rPr>
        <w:t xml:space="preserve">a </w:t>
      </w:r>
      <w:r w:rsidR="000F0333" w:rsidRPr="00176961">
        <w:rPr>
          <w:kern w:val="22"/>
          <w:szCs w:val="22"/>
          <w:lang w:val="es-ES_tradnl"/>
        </w:rPr>
        <w:t>del CDB y la Secretaría del Tratado Internacional colaboraron con varios asociados en diferentes actividades</w:t>
      </w:r>
      <w:r w:rsidR="00691E77" w:rsidRPr="00176961">
        <w:rPr>
          <w:kern w:val="22"/>
          <w:szCs w:val="22"/>
          <w:lang w:val="es-ES_tradnl"/>
        </w:rPr>
        <w:t>.</w:t>
      </w:r>
    </w:p>
    <w:p w14:paraId="617740C0" w14:textId="1B09EBCA" w:rsidR="00691E77" w:rsidRPr="00176961" w:rsidRDefault="00EA7797" w:rsidP="00883A1C">
      <w:pPr>
        <w:pStyle w:val="Para1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kern w:val="22"/>
          <w:szCs w:val="22"/>
          <w:lang w:val="es-ES_tradnl"/>
        </w:rPr>
      </w:pPr>
      <w:r w:rsidRPr="00176961">
        <w:rPr>
          <w:kern w:val="22"/>
          <w:szCs w:val="22"/>
          <w:lang w:val="es-ES_tradnl"/>
        </w:rPr>
        <w:t>E</w:t>
      </w:r>
      <w:r w:rsidR="00BB2034" w:rsidRPr="00176961">
        <w:rPr>
          <w:kern w:val="22"/>
          <w:szCs w:val="22"/>
          <w:lang w:val="es-ES_tradnl"/>
        </w:rPr>
        <w:t xml:space="preserve">n el </w:t>
      </w:r>
      <w:r w:rsidR="00446752" w:rsidRPr="00176961">
        <w:rPr>
          <w:kern w:val="22"/>
          <w:szCs w:val="22"/>
          <w:lang w:val="es-ES_tradnl"/>
        </w:rPr>
        <w:t>Informe sobre la cooperación con el Convenio sobre la Diversidad Biológica</w:t>
      </w:r>
      <w:r w:rsidR="00A52987" w:rsidRPr="00176961">
        <w:rPr>
          <w:rStyle w:val="Marquenotebasdepage"/>
          <w:kern w:val="22"/>
          <w:sz w:val="22"/>
          <w:szCs w:val="22"/>
          <w:u w:val="none"/>
          <w:vertAlign w:val="superscript"/>
          <w:lang w:val="es-ES_tradnl"/>
        </w:rPr>
        <w:footnoteReference w:id="9"/>
      </w:r>
      <w:r w:rsidR="00A52987" w:rsidRPr="00176961">
        <w:rPr>
          <w:kern w:val="22"/>
          <w:szCs w:val="22"/>
          <w:lang w:val="es-ES_tradnl"/>
        </w:rPr>
        <w:t xml:space="preserve"> </w:t>
      </w:r>
      <w:r w:rsidRPr="00176961">
        <w:rPr>
          <w:kern w:val="22"/>
          <w:szCs w:val="22"/>
          <w:lang w:val="es-ES_tradnl"/>
        </w:rPr>
        <w:t xml:space="preserve">y el informe de la Secretaría del Convenio sobre la Diversidad Biológica sobre </w:t>
      </w:r>
      <w:r w:rsidR="00A86503" w:rsidRPr="00176961">
        <w:rPr>
          <w:kern w:val="22"/>
          <w:szCs w:val="22"/>
          <w:lang w:val="es-ES_tradnl"/>
        </w:rPr>
        <w:t>Cooperación</w:t>
      </w:r>
      <w:r w:rsidRPr="00176961">
        <w:rPr>
          <w:kern w:val="22"/>
          <w:szCs w:val="22"/>
          <w:lang w:val="es-ES_tradnl"/>
        </w:rPr>
        <w:t xml:space="preserve"> con el Tratado Internacional</w:t>
      </w:r>
      <w:r w:rsidRPr="00176961">
        <w:rPr>
          <w:rStyle w:val="Marquenotebasdepage"/>
          <w:kern w:val="22"/>
          <w:sz w:val="22"/>
          <w:szCs w:val="22"/>
          <w:u w:val="none"/>
          <w:vertAlign w:val="superscript"/>
          <w:lang w:val="es-ES_tradnl"/>
        </w:rPr>
        <w:footnoteReference w:id="10"/>
      </w:r>
      <w:r w:rsidRPr="00176961">
        <w:rPr>
          <w:kern w:val="22"/>
          <w:szCs w:val="22"/>
          <w:lang w:val="es-ES_tradnl"/>
        </w:rPr>
        <w:t xml:space="preserve"> </w:t>
      </w:r>
      <w:r w:rsidR="00BB2034" w:rsidRPr="00176961">
        <w:rPr>
          <w:kern w:val="22"/>
          <w:szCs w:val="22"/>
          <w:lang w:val="es-ES_tradnl"/>
        </w:rPr>
        <w:t xml:space="preserve">se </w:t>
      </w:r>
      <w:r w:rsidR="00EF373E" w:rsidRPr="00176961">
        <w:rPr>
          <w:kern w:val="22"/>
          <w:szCs w:val="22"/>
          <w:lang w:val="es-ES_tradnl"/>
        </w:rPr>
        <w:t>explica pormenorizadamente</w:t>
      </w:r>
      <w:r w:rsidR="00BB2034" w:rsidRPr="00176961">
        <w:rPr>
          <w:kern w:val="22"/>
          <w:szCs w:val="22"/>
          <w:lang w:val="es-ES_tradnl"/>
        </w:rPr>
        <w:t xml:space="preserve"> la cooperación entre el Tratado Internacional y el CDB </w:t>
      </w:r>
      <w:r w:rsidRPr="00176961">
        <w:rPr>
          <w:kern w:val="22"/>
          <w:szCs w:val="22"/>
          <w:lang w:val="es-ES_tradnl"/>
        </w:rPr>
        <w:t>en el último bienio; ambos informes se sometieron a consideración de la Séptima Reunión del Órgano Rector del Tratado Internacional</w:t>
      </w:r>
      <w:r w:rsidR="00691E77" w:rsidRPr="00176961">
        <w:rPr>
          <w:kern w:val="22"/>
          <w:szCs w:val="22"/>
          <w:lang w:val="es-ES_tradnl"/>
        </w:rPr>
        <w:t>.</w:t>
      </w:r>
      <w:r w:rsidR="00A52987" w:rsidRPr="00176961">
        <w:rPr>
          <w:kern w:val="22"/>
          <w:szCs w:val="22"/>
          <w:lang w:val="es-ES_tradnl"/>
        </w:rPr>
        <w:t xml:space="preserve"> </w:t>
      </w:r>
      <w:r w:rsidR="00EF373E" w:rsidRPr="00176961">
        <w:rPr>
          <w:kern w:val="22"/>
          <w:szCs w:val="22"/>
          <w:lang w:val="es-ES_tradnl"/>
        </w:rPr>
        <w:t>Cabe destacar la evolución</w:t>
      </w:r>
      <w:r w:rsidR="000C2A9A" w:rsidRPr="00176961">
        <w:rPr>
          <w:kern w:val="22"/>
          <w:szCs w:val="22"/>
          <w:lang w:val="es-ES_tradnl"/>
        </w:rPr>
        <w:t xml:space="preserve"> </w:t>
      </w:r>
      <w:r w:rsidR="00EF373E" w:rsidRPr="00176961">
        <w:rPr>
          <w:kern w:val="22"/>
          <w:szCs w:val="22"/>
          <w:lang w:val="es-ES_tradnl"/>
        </w:rPr>
        <w:t>de</w:t>
      </w:r>
      <w:r w:rsidR="000C2A9A" w:rsidRPr="00176961">
        <w:rPr>
          <w:kern w:val="22"/>
          <w:szCs w:val="22"/>
          <w:lang w:val="es-ES_tradnl"/>
        </w:rPr>
        <w:t xml:space="preserve"> las actividades de creación de capacidad, </w:t>
      </w:r>
      <w:r w:rsidR="00470093" w:rsidRPr="00176961">
        <w:rPr>
          <w:kern w:val="22"/>
          <w:szCs w:val="22"/>
          <w:lang w:val="es-ES_tradnl"/>
        </w:rPr>
        <w:t xml:space="preserve">gestión de la </w:t>
      </w:r>
      <w:r w:rsidR="000C2A9A" w:rsidRPr="00176961">
        <w:rPr>
          <w:kern w:val="22"/>
          <w:szCs w:val="22"/>
          <w:lang w:val="es-ES_tradnl"/>
        </w:rPr>
        <w:t xml:space="preserve">información y </w:t>
      </w:r>
      <w:r w:rsidR="00470093" w:rsidRPr="00176961">
        <w:rPr>
          <w:kern w:val="22"/>
          <w:szCs w:val="22"/>
          <w:lang w:val="es-ES_tradnl"/>
        </w:rPr>
        <w:t>los conocimientos, y d</w:t>
      </w:r>
      <w:r w:rsidR="000C2A9A" w:rsidRPr="00176961">
        <w:rPr>
          <w:kern w:val="22"/>
          <w:szCs w:val="22"/>
          <w:lang w:val="es-ES_tradnl"/>
        </w:rPr>
        <w:t xml:space="preserve">el apoyo a la puesta en práctica de la Agenda </w:t>
      </w:r>
      <w:r w:rsidR="00691E77" w:rsidRPr="00176961">
        <w:rPr>
          <w:kern w:val="22"/>
          <w:szCs w:val="22"/>
          <w:lang w:val="es-ES_tradnl"/>
        </w:rPr>
        <w:t xml:space="preserve">2030 </w:t>
      </w:r>
      <w:r w:rsidR="000C2A9A" w:rsidRPr="00176961">
        <w:rPr>
          <w:kern w:val="22"/>
          <w:szCs w:val="22"/>
          <w:lang w:val="es-ES_tradnl"/>
        </w:rPr>
        <w:t>de Desarrollo Sostenible y sus Objetivos de Desarrollo Sostenible</w:t>
      </w:r>
      <w:r w:rsidR="00691E77" w:rsidRPr="00176961">
        <w:rPr>
          <w:kern w:val="22"/>
          <w:szCs w:val="22"/>
          <w:lang w:val="es-ES_tradnl"/>
        </w:rPr>
        <w:t xml:space="preserve">. </w:t>
      </w:r>
      <w:r w:rsidR="00470093" w:rsidRPr="00176961">
        <w:rPr>
          <w:kern w:val="22"/>
          <w:szCs w:val="22"/>
          <w:lang w:val="es-ES_tradnl"/>
        </w:rPr>
        <w:t>Las dos secretarías trabaj</w:t>
      </w:r>
      <w:r w:rsidR="000C2A9A" w:rsidRPr="00176961">
        <w:rPr>
          <w:kern w:val="22"/>
          <w:szCs w:val="22"/>
          <w:lang w:val="es-ES_tradnl"/>
        </w:rPr>
        <w:t xml:space="preserve">aron en la elaboración de indicadores como parte del marco de indicadores mundiales de los Objetivos y </w:t>
      </w:r>
      <w:r w:rsidR="00A86503" w:rsidRPr="00176961">
        <w:rPr>
          <w:kern w:val="22"/>
          <w:szCs w:val="22"/>
          <w:lang w:val="es-ES_tradnl"/>
        </w:rPr>
        <w:t>Metas de Desarrollo Sostenible</w:t>
      </w:r>
      <w:r w:rsidR="00691E77" w:rsidRPr="00176961">
        <w:rPr>
          <w:kern w:val="22"/>
          <w:szCs w:val="22"/>
          <w:lang w:val="es-ES_tradnl"/>
        </w:rPr>
        <w:t xml:space="preserve">. </w:t>
      </w:r>
      <w:r w:rsidR="00470093" w:rsidRPr="00176961">
        <w:rPr>
          <w:kern w:val="22"/>
          <w:szCs w:val="22"/>
          <w:lang w:val="es-ES_tradnl"/>
        </w:rPr>
        <w:t>La labor se centró en e</w:t>
      </w:r>
      <w:r w:rsidR="00C34097" w:rsidRPr="00176961">
        <w:rPr>
          <w:kern w:val="22"/>
          <w:szCs w:val="22"/>
          <w:lang w:val="es-ES_tradnl"/>
        </w:rPr>
        <w:t xml:space="preserve">l indicador </w:t>
      </w:r>
      <w:r w:rsidR="00691E77" w:rsidRPr="00176961">
        <w:rPr>
          <w:kern w:val="22"/>
          <w:szCs w:val="22"/>
          <w:lang w:val="es-ES_tradnl"/>
        </w:rPr>
        <w:t>15.6.1</w:t>
      </w:r>
      <w:r w:rsidR="00221D21" w:rsidRPr="00176961">
        <w:rPr>
          <w:kern w:val="22"/>
          <w:szCs w:val="22"/>
          <w:lang w:val="es-ES_tradnl"/>
        </w:rPr>
        <w:t>,</w:t>
      </w:r>
      <w:r w:rsidR="00691E77" w:rsidRPr="00176961">
        <w:rPr>
          <w:kern w:val="22"/>
          <w:szCs w:val="22"/>
          <w:lang w:val="es-ES_tradnl"/>
        </w:rPr>
        <w:t xml:space="preserve"> </w:t>
      </w:r>
      <w:r w:rsidR="00C34097" w:rsidRPr="00176961">
        <w:rPr>
          <w:kern w:val="22"/>
          <w:szCs w:val="22"/>
          <w:lang w:val="es-ES_tradnl"/>
        </w:rPr>
        <w:t>que evaluará el avance hacia la Meta</w:t>
      </w:r>
      <w:r w:rsidR="00691E77" w:rsidRPr="00176961">
        <w:rPr>
          <w:kern w:val="22"/>
          <w:szCs w:val="22"/>
          <w:lang w:val="es-ES_tradnl"/>
        </w:rPr>
        <w:t xml:space="preserve"> 15.6 (</w:t>
      </w:r>
      <w:r w:rsidR="00FE0604" w:rsidRPr="00176961">
        <w:rPr>
          <w:kern w:val="22"/>
          <w:szCs w:val="22"/>
          <w:lang w:val="es-ES_tradnl"/>
        </w:rPr>
        <w:t>p</w:t>
      </w:r>
      <w:r w:rsidR="00C34097" w:rsidRPr="00176961">
        <w:rPr>
          <w:kern w:val="22"/>
          <w:szCs w:val="22"/>
          <w:lang w:val="es-ES_tradnl"/>
        </w:rPr>
        <w:t>romover la participación justa y equitativa en los beneficios derivados de la utilización de los recursos genéticos y promover el acceso adecuado a esos recursos, según lo convenido internacionalmente</w:t>
      </w:r>
      <w:r w:rsidR="00691E77" w:rsidRPr="00176961">
        <w:rPr>
          <w:kern w:val="22"/>
          <w:szCs w:val="22"/>
          <w:lang w:val="es-ES_tradnl"/>
        </w:rPr>
        <w:t>).</w:t>
      </w:r>
    </w:p>
    <w:p w14:paraId="36FBEE47" w14:textId="77777777" w:rsidR="00706F41" w:rsidRPr="00176961" w:rsidRDefault="00FE0604" w:rsidP="00B453D3">
      <w:pPr>
        <w:numPr>
          <w:ilvl w:val="0"/>
          <w:numId w:val="5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jc w:val="center"/>
        <w:outlineLvl w:val="1"/>
        <w:rPr>
          <w:b/>
          <w:kern w:val="22"/>
          <w:szCs w:val="22"/>
          <w:lang w:val="es-ES_tradnl"/>
        </w:rPr>
      </w:pPr>
      <w:r w:rsidRPr="00176961">
        <w:rPr>
          <w:b/>
          <w:kern w:val="22"/>
          <w:szCs w:val="22"/>
          <w:lang w:val="es-ES_tradnl"/>
        </w:rPr>
        <w:t>Ot</w:t>
      </w:r>
      <w:r w:rsidR="00706F41" w:rsidRPr="00176961">
        <w:rPr>
          <w:b/>
          <w:kern w:val="22"/>
          <w:szCs w:val="22"/>
          <w:lang w:val="es-ES_tradnl"/>
        </w:rPr>
        <w:t>r</w:t>
      </w:r>
      <w:r w:rsidRPr="00176961">
        <w:rPr>
          <w:b/>
          <w:kern w:val="22"/>
          <w:szCs w:val="22"/>
          <w:lang w:val="es-ES_tradnl"/>
        </w:rPr>
        <w:t>os grupos interinstitucionales</w:t>
      </w:r>
    </w:p>
    <w:p w14:paraId="79F0DC2D" w14:textId="15201085" w:rsidR="00FD4EBA" w:rsidRPr="00176961" w:rsidRDefault="00FE0604" w:rsidP="00883A1C">
      <w:pPr>
        <w:pStyle w:val="Para1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kern w:val="22"/>
          <w:szCs w:val="22"/>
          <w:lang w:val="es-ES_tradnl"/>
        </w:rPr>
      </w:pPr>
      <w:r w:rsidRPr="00176961">
        <w:rPr>
          <w:kern w:val="22"/>
          <w:szCs w:val="22"/>
          <w:lang w:val="es-ES_tradnl"/>
        </w:rPr>
        <w:t xml:space="preserve">Las secretarías de los convenios relacionados con la diversidad biológica </w:t>
      </w:r>
      <w:r w:rsidR="00276631" w:rsidRPr="00176961">
        <w:rPr>
          <w:kern w:val="22"/>
          <w:szCs w:val="22"/>
          <w:lang w:val="es-ES_tradnl"/>
        </w:rPr>
        <w:t xml:space="preserve">también </w:t>
      </w:r>
      <w:r w:rsidRPr="00176961">
        <w:rPr>
          <w:kern w:val="22"/>
          <w:szCs w:val="22"/>
          <w:lang w:val="es-ES_tradnl"/>
        </w:rPr>
        <w:t>son miembros activos de otros mecanismos de coordinación interinstitucional que impulsan la cooperació</w:t>
      </w:r>
      <w:r w:rsidR="004F34CE" w:rsidRPr="00176961">
        <w:rPr>
          <w:kern w:val="22"/>
          <w:szCs w:val="22"/>
          <w:lang w:val="es-ES_tradnl"/>
        </w:rPr>
        <w:t>n</w:t>
      </w:r>
      <w:r w:rsidRPr="00176961">
        <w:rPr>
          <w:kern w:val="22"/>
          <w:szCs w:val="22"/>
          <w:lang w:val="es-ES_tradnl"/>
        </w:rPr>
        <w:t xml:space="preserve"> y las sinergias en </w:t>
      </w:r>
      <w:r w:rsidR="00276631" w:rsidRPr="00176961">
        <w:rPr>
          <w:kern w:val="22"/>
          <w:szCs w:val="22"/>
          <w:lang w:val="es-ES_tradnl"/>
        </w:rPr>
        <w:t>ámbitos temáticos o transversales específico</w:t>
      </w:r>
      <w:r w:rsidRPr="00176961">
        <w:rPr>
          <w:kern w:val="22"/>
          <w:szCs w:val="22"/>
          <w:lang w:val="es-ES_tradnl"/>
        </w:rPr>
        <w:t>s</w:t>
      </w:r>
      <w:r w:rsidR="00FD4EBA" w:rsidRPr="00176961">
        <w:rPr>
          <w:kern w:val="22"/>
          <w:szCs w:val="22"/>
          <w:lang w:val="es-ES_tradnl"/>
        </w:rPr>
        <w:t>.</w:t>
      </w:r>
    </w:p>
    <w:p w14:paraId="283BA801" w14:textId="61808432" w:rsidR="004F34CE" w:rsidRPr="00176961" w:rsidRDefault="00FE0604" w:rsidP="00883A1C">
      <w:pPr>
        <w:pStyle w:val="Para1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kern w:val="22"/>
          <w:szCs w:val="22"/>
          <w:lang w:val="es-ES_tradnl"/>
        </w:rPr>
      </w:pPr>
      <w:r w:rsidRPr="00176961">
        <w:rPr>
          <w:kern w:val="22"/>
          <w:szCs w:val="22"/>
          <w:lang w:val="es-ES_tradnl"/>
        </w:rPr>
        <w:t>E</w:t>
      </w:r>
      <w:r w:rsidR="004939F1">
        <w:rPr>
          <w:kern w:val="22"/>
          <w:szCs w:val="22"/>
          <w:lang w:val="es-ES_tradnl"/>
        </w:rPr>
        <w:t>stos mecanism</w:t>
      </w:r>
      <w:r w:rsidR="00276631" w:rsidRPr="00176961">
        <w:rPr>
          <w:kern w:val="22"/>
          <w:szCs w:val="22"/>
          <w:lang w:val="es-ES_tradnl"/>
        </w:rPr>
        <w:t>os comprenden lo</w:t>
      </w:r>
      <w:r w:rsidRPr="00176961">
        <w:rPr>
          <w:kern w:val="22"/>
          <w:szCs w:val="22"/>
          <w:lang w:val="es-ES_tradnl"/>
        </w:rPr>
        <w:t>s siguientes</w:t>
      </w:r>
      <w:r w:rsidR="00A52987" w:rsidRPr="00176961">
        <w:rPr>
          <w:kern w:val="22"/>
          <w:szCs w:val="22"/>
          <w:lang w:val="es-ES_tradnl"/>
        </w:rPr>
        <w:t>:</w:t>
      </w:r>
      <w:r w:rsidR="004F34CE" w:rsidRPr="00176961">
        <w:rPr>
          <w:kern w:val="22"/>
          <w:szCs w:val="22"/>
          <w:lang w:val="es-ES_tradnl"/>
        </w:rPr>
        <w:t xml:space="preserve"> </w:t>
      </w:r>
      <w:r w:rsidR="00C40250" w:rsidRPr="00176961">
        <w:rPr>
          <w:kern w:val="22"/>
          <w:szCs w:val="22"/>
          <w:lang w:val="es-ES_tradnl"/>
        </w:rPr>
        <w:t>a) </w:t>
      </w:r>
      <w:r w:rsidRPr="00176961">
        <w:rPr>
          <w:kern w:val="22"/>
          <w:szCs w:val="22"/>
          <w:lang w:val="es-ES_tradnl"/>
        </w:rPr>
        <w:t>el Grupo de Gestión Ambiental (</w:t>
      </w:r>
      <w:r w:rsidR="00A52987" w:rsidRPr="00176961">
        <w:rPr>
          <w:kern w:val="22"/>
          <w:szCs w:val="22"/>
          <w:lang w:val="es-ES_tradnl"/>
        </w:rPr>
        <w:t>G</w:t>
      </w:r>
      <w:r w:rsidRPr="00176961">
        <w:rPr>
          <w:kern w:val="22"/>
          <w:szCs w:val="22"/>
          <w:lang w:val="es-ES_tradnl"/>
        </w:rPr>
        <w:t>GA</w:t>
      </w:r>
      <w:r w:rsidR="00A52987" w:rsidRPr="00176961">
        <w:rPr>
          <w:kern w:val="22"/>
          <w:szCs w:val="22"/>
          <w:lang w:val="es-ES_tradnl"/>
        </w:rPr>
        <w:t xml:space="preserve">) </w:t>
      </w:r>
      <w:r w:rsidRPr="00176961">
        <w:rPr>
          <w:kern w:val="22"/>
          <w:szCs w:val="22"/>
          <w:lang w:val="es-ES_tradnl"/>
        </w:rPr>
        <w:t>de las Naciones Unidas</w:t>
      </w:r>
      <w:r w:rsidR="00A52987" w:rsidRPr="00176961">
        <w:rPr>
          <w:kern w:val="22"/>
          <w:szCs w:val="22"/>
          <w:lang w:val="es-ES_tradnl"/>
        </w:rPr>
        <w:t xml:space="preserve">, </w:t>
      </w:r>
      <w:r w:rsidRPr="00176961">
        <w:rPr>
          <w:kern w:val="22"/>
          <w:szCs w:val="22"/>
          <w:lang w:val="es-ES_tradnl"/>
        </w:rPr>
        <w:t>del que son miembros el C</w:t>
      </w:r>
      <w:r w:rsidR="00A52987" w:rsidRPr="00176961">
        <w:rPr>
          <w:kern w:val="22"/>
          <w:szCs w:val="22"/>
          <w:lang w:val="es-ES_tradnl"/>
        </w:rPr>
        <w:t>D</w:t>
      </w:r>
      <w:r w:rsidRPr="00176961">
        <w:rPr>
          <w:kern w:val="22"/>
          <w:szCs w:val="22"/>
          <w:lang w:val="es-ES_tradnl"/>
        </w:rPr>
        <w:t>B</w:t>
      </w:r>
      <w:r w:rsidR="00A52987" w:rsidRPr="00176961">
        <w:rPr>
          <w:kern w:val="22"/>
          <w:szCs w:val="22"/>
          <w:lang w:val="es-ES_tradnl"/>
        </w:rPr>
        <w:t xml:space="preserve">, </w:t>
      </w:r>
      <w:r w:rsidRPr="00176961">
        <w:rPr>
          <w:kern w:val="22"/>
          <w:szCs w:val="22"/>
          <w:lang w:val="es-ES_tradnl"/>
        </w:rPr>
        <w:t xml:space="preserve">la </w:t>
      </w:r>
      <w:r w:rsidR="00A52987" w:rsidRPr="00176961">
        <w:rPr>
          <w:kern w:val="22"/>
          <w:szCs w:val="22"/>
          <w:lang w:val="es-ES_tradnl"/>
        </w:rPr>
        <w:t xml:space="preserve">CITES, </w:t>
      </w:r>
      <w:r w:rsidRPr="00176961">
        <w:rPr>
          <w:kern w:val="22"/>
          <w:szCs w:val="22"/>
          <w:lang w:val="es-ES_tradnl"/>
        </w:rPr>
        <w:t xml:space="preserve">la </w:t>
      </w:r>
      <w:r w:rsidR="00A52987" w:rsidRPr="00176961">
        <w:rPr>
          <w:kern w:val="22"/>
          <w:szCs w:val="22"/>
          <w:lang w:val="es-ES_tradnl"/>
        </w:rPr>
        <w:t xml:space="preserve">CMS </w:t>
      </w:r>
      <w:r w:rsidRPr="00176961">
        <w:rPr>
          <w:kern w:val="22"/>
          <w:szCs w:val="22"/>
          <w:lang w:val="es-ES_tradnl"/>
        </w:rPr>
        <w:t xml:space="preserve">y la Convención de </w:t>
      </w:r>
      <w:r w:rsidR="00A52987" w:rsidRPr="00176961">
        <w:rPr>
          <w:kern w:val="22"/>
          <w:szCs w:val="22"/>
          <w:lang w:val="es-ES_tradnl"/>
        </w:rPr>
        <w:t>Ramsar</w:t>
      </w:r>
      <w:r w:rsidRPr="00176961">
        <w:rPr>
          <w:kern w:val="22"/>
          <w:szCs w:val="22"/>
          <w:lang w:val="es-ES_tradnl"/>
        </w:rPr>
        <w:t>, y en el que</w:t>
      </w:r>
      <w:r w:rsidR="005D6C0E" w:rsidRPr="00176961">
        <w:rPr>
          <w:kern w:val="22"/>
          <w:szCs w:val="22"/>
          <w:lang w:val="es-ES_tradnl"/>
        </w:rPr>
        <w:t>, a través de la FAO y la UNESCO,</w:t>
      </w:r>
      <w:r w:rsidRPr="00176961">
        <w:rPr>
          <w:kern w:val="22"/>
          <w:szCs w:val="22"/>
          <w:lang w:val="es-ES_tradnl"/>
        </w:rPr>
        <w:t xml:space="preserve"> están representados la C</w:t>
      </w:r>
      <w:r w:rsidR="00133C60" w:rsidRPr="00176961">
        <w:rPr>
          <w:kern w:val="22"/>
          <w:szCs w:val="22"/>
          <w:lang w:val="es-ES_tradnl"/>
        </w:rPr>
        <w:t>IPF</w:t>
      </w:r>
      <w:r w:rsidR="00A52987" w:rsidRPr="00176961">
        <w:rPr>
          <w:kern w:val="22"/>
          <w:szCs w:val="22"/>
          <w:lang w:val="es-ES_tradnl"/>
        </w:rPr>
        <w:t xml:space="preserve">, </w:t>
      </w:r>
      <w:r w:rsidRPr="00176961">
        <w:rPr>
          <w:kern w:val="22"/>
          <w:szCs w:val="22"/>
          <w:lang w:val="es-ES_tradnl"/>
        </w:rPr>
        <w:t>el Tratado Internacional sobre los Recursos Fitogenéticos para la Alimentación y la Agricultura y el Centro del Patrimonio Mundial</w:t>
      </w:r>
      <w:r w:rsidR="00A52987" w:rsidRPr="00176961">
        <w:rPr>
          <w:kern w:val="22"/>
          <w:szCs w:val="22"/>
          <w:lang w:val="es-ES_tradnl"/>
        </w:rPr>
        <w:t xml:space="preserve">; </w:t>
      </w:r>
      <w:r w:rsidR="00C40250" w:rsidRPr="00176961">
        <w:rPr>
          <w:kern w:val="22"/>
          <w:szCs w:val="22"/>
          <w:lang w:val="es-ES_tradnl"/>
        </w:rPr>
        <w:t>b) </w:t>
      </w:r>
      <w:r w:rsidR="005D6C0E" w:rsidRPr="00176961">
        <w:rPr>
          <w:kern w:val="22"/>
          <w:szCs w:val="22"/>
          <w:lang w:val="es-ES_tradnl"/>
        </w:rPr>
        <w:t>el</w:t>
      </w:r>
      <w:r w:rsidR="00A52987" w:rsidRPr="00176961">
        <w:rPr>
          <w:kern w:val="22"/>
          <w:szCs w:val="22"/>
          <w:lang w:val="es-ES_tradnl"/>
        </w:rPr>
        <w:t xml:space="preserve"> </w:t>
      </w:r>
      <w:r w:rsidR="005D6C0E" w:rsidRPr="00176961">
        <w:rPr>
          <w:kern w:val="22"/>
          <w:szCs w:val="22"/>
          <w:lang w:val="es-ES_tradnl"/>
        </w:rPr>
        <w:t>Acuerdo Multilateral de Información Ambiental y Gestión de los Conocimientos</w:t>
      </w:r>
      <w:r w:rsidR="00A52987" w:rsidRPr="00176961">
        <w:rPr>
          <w:kern w:val="22"/>
          <w:szCs w:val="22"/>
          <w:lang w:val="es-ES_tradnl"/>
        </w:rPr>
        <w:t xml:space="preserve"> (MEA </w:t>
      </w:r>
      <w:r w:rsidR="004F34CE" w:rsidRPr="00176961">
        <w:rPr>
          <w:kern w:val="22"/>
          <w:szCs w:val="22"/>
          <w:lang w:val="es-ES_tradnl"/>
        </w:rPr>
        <w:t>IKM),</w:t>
      </w:r>
      <w:r w:rsidR="00A52987" w:rsidRPr="00176961">
        <w:rPr>
          <w:kern w:val="22"/>
          <w:szCs w:val="22"/>
          <w:lang w:val="es-ES_tradnl"/>
        </w:rPr>
        <w:t xml:space="preserve"> </w:t>
      </w:r>
      <w:r w:rsidR="005D6C0E" w:rsidRPr="00176961">
        <w:rPr>
          <w:kern w:val="22"/>
          <w:szCs w:val="22"/>
          <w:lang w:val="es-ES_tradnl"/>
        </w:rPr>
        <w:t>del que son miembros el CDB, la</w:t>
      </w:r>
      <w:r w:rsidR="004F34CE" w:rsidRPr="00176961">
        <w:rPr>
          <w:kern w:val="22"/>
          <w:szCs w:val="22"/>
          <w:lang w:val="es-ES_tradnl"/>
        </w:rPr>
        <w:t xml:space="preserve"> CITES,</w:t>
      </w:r>
      <w:r w:rsidR="005D6C0E" w:rsidRPr="00176961">
        <w:rPr>
          <w:kern w:val="22"/>
          <w:szCs w:val="22"/>
          <w:lang w:val="es-ES_tradnl"/>
        </w:rPr>
        <w:t xml:space="preserve"> la</w:t>
      </w:r>
      <w:r w:rsidR="004F34CE" w:rsidRPr="00176961">
        <w:rPr>
          <w:kern w:val="22"/>
          <w:szCs w:val="22"/>
          <w:lang w:val="es-ES_tradnl"/>
        </w:rPr>
        <w:t xml:space="preserve"> CMS, </w:t>
      </w:r>
      <w:r w:rsidR="005D6C0E" w:rsidRPr="00176961">
        <w:rPr>
          <w:kern w:val="22"/>
          <w:szCs w:val="22"/>
          <w:lang w:val="es-ES_tradnl"/>
        </w:rPr>
        <w:t>la C</w:t>
      </w:r>
      <w:r w:rsidR="00133C60" w:rsidRPr="00176961">
        <w:rPr>
          <w:kern w:val="22"/>
          <w:szCs w:val="22"/>
          <w:lang w:val="es-ES_tradnl"/>
        </w:rPr>
        <w:t>IPF</w:t>
      </w:r>
      <w:r w:rsidR="004F34CE" w:rsidRPr="00176961">
        <w:rPr>
          <w:kern w:val="22"/>
          <w:szCs w:val="22"/>
          <w:lang w:val="es-ES_tradnl"/>
        </w:rPr>
        <w:t xml:space="preserve">, </w:t>
      </w:r>
      <w:r w:rsidR="005D6C0E" w:rsidRPr="00176961">
        <w:rPr>
          <w:kern w:val="22"/>
          <w:szCs w:val="22"/>
          <w:lang w:val="es-ES_tradnl"/>
        </w:rPr>
        <w:t>el Tratado Internacional sobre los Recursos Fitogenéticos para la Alimentación y la Agricultura</w:t>
      </w:r>
      <w:r w:rsidR="004F34CE" w:rsidRPr="00176961">
        <w:rPr>
          <w:kern w:val="22"/>
          <w:szCs w:val="22"/>
          <w:lang w:val="es-ES_tradnl"/>
        </w:rPr>
        <w:t xml:space="preserve">, </w:t>
      </w:r>
      <w:r w:rsidR="005D6C0E" w:rsidRPr="00176961">
        <w:rPr>
          <w:kern w:val="22"/>
          <w:szCs w:val="22"/>
          <w:lang w:val="es-ES_tradnl"/>
        </w:rPr>
        <w:t xml:space="preserve">la Convención de </w:t>
      </w:r>
      <w:r w:rsidR="004F34CE" w:rsidRPr="00176961">
        <w:rPr>
          <w:kern w:val="22"/>
          <w:szCs w:val="22"/>
          <w:lang w:val="es-ES_tradnl"/>
        </w:rPr>
        <w:t>Ramsar</w:t>
      </w:r>
      <w:r w:rsidR="00A52987" w:rsidRPr="00176961">
        <w:rPr>
          <w:kern w:val="22"/>
          <w:szCs w:val="22"/>
          <w:lang w:val="es-ES_tradnl"/>
        </w:rPr>
        <w:t xml:space="preserve"> </w:t>
      </w:r>
      <w:r w:rsidR="005D6C0E" w:rsidRPr="00176961">
        <w:rPr>
          <w:kern w:val="22"/>
          <w:szCs w:val="22"/>
          <w:lang w:val="es-ES_tradnl"/>
        </w:rPr>
        <w:t>y la Convención sobre la Protección del Patrimonio Mundial</w:t>
      </w:r>
      <w:r w:rsidR="004F34CE" w:rsidRPr="00176961">
        <w:rPr>
          <w:kern w:val="22"/>
          <w:szCs w:val="22"/>
          <w:lang w:val="es-ES_tradnl"/>
        </w:rPr>
        <w:t xml:space="preserve">; </w:t>
      </w:r>
      <w:r w:rsidR="00C40250" w:rsidRPr="00176961">
        <w:rPr>
          <w:kern w:val="22"/>
          <w:szCs w:val="22"/>
          <w:lang w:val="es-ES_tradnl"/>
        </w:rPr>
        <w:t>c)</w:t>
      </w:r>
      <w:r w:rsidR="005D6C0E" w:rsidRPr="00176961">
        <w:rPr>
          <w:kern w:val="22"/>
          <w:szCs w:val="22"/>
          <w:lang w:val="es-ES_tradnl"/>
        </w:rPr>
        <w:t xml:space="preserve"> el </w:t>
      </w:r>
      <w:r w:rsidR="007F42B2" w:rsidRPr="00176961">
        <w:rPr>
          <w:kern w:val="22"/>
          <w:szCs w:val="22"/>
          <w:lang w:val="es-ES_tradnl"/>
        </w:rPr>
        <w:t>Grupo de E</w:t>
      </w:r>
      <w:r w:rsidR="005D6C0E" w:rsidRPr="00176961">
        <w:rPr>
          <w:kern w:val="22"/>
          <w:szCs w:val="22"/>
          <w:lang w:val="es-ES_tradnl"/>
        </w:rPr>
        <w:t>nlace interorganismos sobre especies exóticas invasoras</w:t>
      </w:r>
      <w:r w:rsidR="004F34CE" w:rsidRPr="00176961">
        <w:rPr>
          <w:kern w:val="22"/>
          <w:szCs w:val="22"/>
          <w:lang w:val="es-ES_tradnl"/>
        </w:rPr>
        <w:t xml:space="preserve">, </w:t>
      </w:r>
      <w:r w:rsidR="005D6C0E" w:rsidRPr="00176961">
        <w:rPr>
          <w:kern w:val="22"/>
          <w:szCs w:val="22"/>
          <w:lang w:val="es-ES_tradnl"/>
        </w:rPr>
        <w:t>del que son miembros el CD</w:t>
      </w:r>
      <w:r w:rsidR="004F34CE" w:rsidRPr="00176961">
        <w:rPr>
          <w:kern w:val="22"/>
          <w:szCs w:val="22"/>
          <w:lang w:val="es-ES_tradnl"/>
        </w:rPr>
        <w:t>B,</w:t>
      </w:r>
      <w:r w:rsidR="005D6C0E" w:rsidRPr="00176961">
        <w:rPr>
          <w:kern w:val="22"/>
          <w:szCs w:val="22"/>
          <w:lang w:val="es-ES_tradnl"/>
        </w:rPr>
        <w:t xml:space="preserve"> la</w:t>
      </w:r>
      <w:r w:rsidR="004F34CE" w:rsidRPr="00176961">
        <w:rPr>
          <w:kern w:val="22"/>
          <w:szCs w:val="22"/>
          <w:lang w:val="es-ES_tradnl"/>
        </w:rPr>
        <w:t xml:space="preserve"> </w:t>
      </w:r>
      <w:r w:rsidR="00A52987" w:rsidRPr="00176961">
        <w:rPr>
          <w:kern w:val="22"/>
          <w:szCs w:val="22"/>
          <w:lang w:val="es-ES_tradnl"/>
        </w:rPr>
        <w:t xml:space="preserve">CITES </w:t>
      </w:r>
      <w:r w:rsidR="005D6C0E" w:rsidRPr="00176961">
        <w:rPr>
          <w:kern w:val="22"/>
          <w:szCs w:val="22"/>
          <w:lang w:val="es-ES_tradnl"/>
        </w:rPr>
        <w:t xml:space="preserve">y la </w:t>
      </w:r>
      <w:r w:rsidR="00133C60" w:rsidRPr="00176961">
        <w:rPr>
          <w:kern w:val="22"/>
          <w:szCs w:val="22"/>
          <w:lang w:val="es-ES_tradnl"/>
        </w:rPr>
        <w:t>CIPF</w:t>
      </w:r>
      <w:r w:rsidR="004F34CE" w:rsidRPr="00176961">
        <w:rPr>
          <w:kern w:val="22"/>
          <w:szCs w:val="22"/>
          <w:lang w:val="es-ES_tradnl"/>
        </w:rPr>
        <w:t xml:space="preserve">; </w:t>
      </w:r>
      <w:r w:rsidR="00C40250" w:rsidRPr="00176961">
        <w:rPr>
          <w:kern w:val="22"/>
          <w:szCs w:val="22"/>
          <w:lang w:val="es-ES_tradnl"/>
        </w:rPr>
        <w:t>d) </w:t>
      </w:r>
      <w:r w:rsidR="005D6C0E" w:rsidRPr="00176961">
        <w:rPr>
          <w:kern w:val="22"/>
          <w:szCs w:val="22"/>
          <w:lang w:val="es-ES_tradnl"/>
        </w:rPr>
        <w:t>la Alianza Sobre Indicadores de Biodiversidad</w:t>
      </w:r>
      <w:r w:rsidR="0099648B" w:rsidRPr="00176961">
        <w:rPr>
          <w:kern w:val="22"/>
          <w:szCs w:val="22"/>
          <w:lang w:val="es-ES_tradnl"/>
        </w:rPr>
        <w:t xml:space="preserve">, </w:t>
      </w:r>
      <w:r w:rsidR="005D6C0E" w:rsidRPr="00176961">
        <w:rPr>
          <w:kern w:val="22"/>
          <w:szCs w:val="22"/>
          <w:lang w:val="es-ES_tradnl"/>
        </w:rPr>
        <w:t>de la que son miembros el CDB</w:t>
      </w:r>
      <w:r w:rsidR="00FD4EBA" w:rsidRPr="00176961">
        <w:rPr>
          <w:kern w:val="22"/>
          <w:szCs w:val="22"/>
          <w:lang w:val="es-ES_tradnl"/>
        </w:rPr>
        <w:t xml:space="preserve">, </w:t>
      </w:r>
      <w:r w:rsidR="005D6C0E" w:rsidRPr="00176961">
        <w:rPr>
          <w:kern w:val="22"/>
          <w:szCs w:val="22"/>
          <w:lang w:val="es-ES_tradnl"/>
        </w:rPr>
        <w:t xml:space="preserve">la </w:t>
      </w:r>
      <w:r w:rsidR="00FD4EBA" w:rsidRPr="00176961">
        <w:rPr>
          <w:kern w:val="22"/>
          <w:szCs w:val="22"/>
          <w:lang w:val="es-ES_tradnl"/>
        </w:rPr>
        <w:t xml:space="preserve">CITES, </w:t>
      </w:r>
      <w:r w:rsidR="009F2AEE" w:rsidRPr="00176961">
        <w:rPr>
          <w:kern w:val="22"/>
          <w:szCs w:val="22"/>
          <w:lang w:val="es-ES_tradnl"/>
        </w:rPr>
        <w:t>el Tratado Internacional sobre los Recursos Fitogenéticos para la Alimentación y la Agricultura</w:t>
      </w:r>
      <w:r w:rsidR="006C7C6A" w:rsidRPr="00176961">
        <w:rPr>
          <w:kern w:val="22"/>
          <w:szCs w:val="22"/>
          <w:lang w:val="es-ES_tradnl"/>
        </w:rPr>
        <w:t>,</w:t>
      </w:r>
      <w:r w:rsidR="009F2AEE" w:rsidRPr="00176961">
        <w:rPr>
          <w:kern w:val="22"/>
          <w:szCs w:val="22"/>
          <w:lang w:val="es-ES_tradnl"/>
        </w:rPr>
        <w:t xml:space="preserve"> y la Convención de Ramsar, y en la que</w:t>
      </w:r>
      <w:r w:rsidR="00276631" w:rsidRPr="00176961">
        <w:rPr>
          <w:kern w:val="22"/>
          <w:szCs w:val="22"/>
          <w:lang w:val="es-ES_tradnl"/>
        </w:rPr>
        <w:t>,</w:t>
      </w:r>
      <w:r w:rsidR="009F2AEE" w:rsidRPr="00176961">
        <w:rPr>
          <w:kern w:val="22"/>
          <w:szCs w:val="22"/>
          <w:lang w:val="es-ES_tradnl"/>
        </w:rPr>
        <w:t xml:space="preserve"> a través de la FAO y la UNESCO</w:t>
      </w:r>
      <w:r w:rsidR="00276631" w:rsidRPr="00176961">
        <w:rPr>
          <w:kern w:val="22"/>
          <w:szCs w:val="22"/>
          <w:lang w:val="es-ES_tradnl"/>
        </w:rPr>
        <w:t>,</w:t>
      </w:r>
      <w:r w:rsidR="009F2AEE" w:rsidRPr="00176961">
        <w:rPr>
          <w:kern w:val="22"/>
          <w:szCs w:val="22"/>
          <w:lang w:val="es-ES_tradnl"/>
        </w:rPr>
        <w:t xml:space="preserve"> están representados la C</w:t>
      </w:r>
      <w:r w:rsidR="00133C60" w:rsidRPr="00176961">
        <w:rPr>
          <w:kern w:val="22"/>
          <w:szCs w:val="22"/>
          <w:lang w:val="es-ES_tradnl"/>
        </w:rPr>
        <w:t>IPF</w:t>
      </w:r>
      <w:r w:rsidR="009F2AEE" w:rsidRPr="00176961">
        <w:rPr>
          <w:kern w:val="22"/>
          <w:szCs w:val="22"/>
          <w:lang w:val="es-ES_tradnl"/>
        </w:rPr>
        <w:t xml:space="preserve"> y el Centro del Patrimonio Mundial</w:t>
      </w:r>
      <w:r w:rsidR="00FD4EBA" w:rsidRPr="00176961">
        <w:rPr>
          <w:kern w:val="22"/>
          <w:szCs w:val="22"/>
          <w:lang w:val="es-ES_tradnl"/>
        </w:rPr>
        <w:t xml:space="preserve"> respectiv</w:t>
      </w:r>
      <w:r w:rsidR="009F2AEE" w:rsidRPr="00176961">
        <w:rPr>
          <w:kern w:val="22"/>
          <w:szCs w:val="22"/>
          <w:lang w:val="es-ES_tradnl"/>
        </w:rPr>
        <w:t>amente</w:t>
      </w:r>
      <w:r w:rsidR="0099648B" w:rsidRPr="00176961">
        <w:rPr>
          <w:kern w:val="22"/>
          <w:szCs w:val="22"/>
          <w:lang w:val="es-ES_tradnl"/>
        </w:rPr>
        <w:t xml:space="preserve">; </w:t>
      </w:r>
      <w:r w:rsidR="009F2AEE" w:rsidRPr="00176961">
        <w:rPr>
          <w:kern w:val="22"/>
          <w:szCs w:val="22"/>
          <w:lang w:val="es-ES_tradnl"/>
        </w:rPr>
        <w:t>y</w:t>
      </w:r>
      <w:r w:rsidR="00A52987" w:rsidRPr="00176961">
        <w:rPr>
          <w:kern w:val="22"/>
          <w:szCs w:val="22"/>
          <w:lang w:val="es-ES_tradnl"/>
        </w:rPr>
        <w:t xml:space="preserve"> </w:t>
      </w:r>
      <w:r w:rsidR="003760B3" w:rsidRPr="00176961">
        <w:rPr>
          <w:kern w:val="22"/>
          <w:szCs w:val="22"/>
          <w:lang w:val="es-ES_tradnl"/>
        </w:rPr>
        <w:t>e) </w:t>
      </w:r>
      <w:r w:rsidR="00410ED5" w:rsidRPr="00176961">
        <w:rPr>
          <w:kern w:val="22"/>
          <w:szCs w:val="22"/>
          <w:lang w:val="es-ES_tradnl"/>
        </w:rPr>
        <w:t>la Asociación de Colaboración sobre Manejo Sostenible de la Fauna Silvestre</w:t>
      </w:r>
      <w:r w:rsidR="004F34CE" w:rsidRPr="00176961">
        <w:rPr>
          <w:kern w:val="22"/>
          <w:szCs w:val="22"/>
          <w:lang w:val="es-ES_tradnl"/>
        </w:rPr>
        <w:t xml:space="preserve">, </w:t>
      </w:r>
      <w:r w:rsidR="00410ED5" w:rsidRPr="00176961">
        <w:rPr>
          <w:kern w:val="22"/>
          <w:szCs w:val="22"/>
          <w:lang w:val="es-ES_tradnl"/>
        </w:rPr>
        <w:t>de la que son miembros el C</w:t>
      </w:r>
      <w:r w:rsidR="00A52987" w:rsidRPr="00176961">
        <w:rPr>
          <w:kern w:val="22"/>
          <w:szCs w:val="22"/>
          <w:lang w:val="es-ES_tradnl"/>
        </w:rPr>
        <w:t>D</w:t>
      </w:r>
      <w:r w:rsidR="00410ED5" w:rsidRPr="00176961">
        <w:rPr>
          <w:kern w:val="22"/>
          <w:szCs w:val="22"/>
          <w:lang w:val="es-ES_tradnl"/>
        </w:rPr>
        <w:t>B</w:t>
      </w:r>
      <w:r w:rsidR="00A52987" w:rsidRPr="00176961">
        <w:rPr>
          <w:kern w:val="22"/>
          <w:szCs w:val="22"/>
          <w:lang w:val="es-ES_tradnl"/>
        </w:rPr>
        <w:t xml:space="preserve">, </w:t>
      </w:r>
      <w:r w:rsidR="00410ED5" w:rsidRPr="00176961">
        <w:rPr>
          <w:kern w:val="22"/>
          <w:szCs w:val="22"/>
          <w:lang w:val="es-ES_tradnl"/>
        </w:rPr>
        <w:t xml:space="preserve">la </w:t>
      </w:r>
      <w:r w:rsidR="00A52987" w:rsidRPr="00176961">
        <w:rPr>
          <w:kern w:val="22"/>
          <w:szCs w:val="22"/>
          <w:lang w:val="es-ES_tradnl"/>
        </w:rPr>
        <w:t xml:space="preserve">CITES </w:t>
      </w:r>
      <w:r w:rsidR="00410ED5" w:rsidRPr="00176961">
        <w:rPr>
          <w:kern w:val="22"/>
          <w:szCs w:val="22"/>
          <w:lang w:val="es-ES_tradnl"/>
        </w:rPr>
        <w:t>y la</w:t>
      </w:r>
      <w:r w:rsidR="004F34CE" w:rsidRPr="00176961">
        <w:rPr>
          <w:kern w:val="22"/>
          <w:szCs w:val="22"/>
          <w:lang w:val="es-ES_tradnl"/>
        </w:rPr>
        <w:t xml:space="preserve"> CMS</w:t>
      </w:r>
      <w:r w:rsidR="00AE701F" w:rsidRPr="00176961">
        <w:rPr>
          <w:kern w:val="22"/>
          <w:szCs w:val="22"/>
          <w:lang w:val="es-ES_tradnl"/>
        </w:rPr>
        <w:t xml:space="preserve">. </w:t>
      </w:r>
      <w:r w:rsidR="00076E6C" w:rsidRPr="00176961">
        <w:rPr>
          <w:kern w:val="22"/>
          <w:szCs w:val="22"/>
          <w:lang w:val="es-ES_tradnl"/>
        </w:rPr>
        <w:t>En e</w:t>
      </w:r>
      <w:r w:rsidR="00276631" w:rsidRPr="00176961">
        <w:rPr>
          <w:kern w:val="22"/>
          <w:szCs w:val="22"/>
          <w:lang w:val="es-ES_tradnl"/>
        </w:rPr>
        <w:t>l documento CBD/SBI/2/INF/12 se incluye</w:t>
      </w:r>
      <w:r w:rsidR="00076E6C" w:rsidRPr="00176961">
        <w:rPr>
          <w:kern w:val="22"/>
          <w:szCs w:val="22"/>
          <w:lang w:val="es-ES_tradnl"/>
        </w:rPr>
        <w:t xml:space="preserve"> más información sobre algunas de estas iniciativas</w:t>
      </w:r>
      <w:r w:rsidR="004F34CE" w:rsidRPr="00176961">
        <w:rPr>
          <w:kern w:val="22"/>
          <w:szCs w:val="22"/>
          <w:lang w:val="es-ES_tradnl"/>
        </w:rPr>
        <w:t>.</w:t>
      </w:r>
    </w:p>
    <w:p w14:paraId="13A8F95F" w14:textId="6C3B10A7" w:rsidR="00A56A01" w:rsidRPr="00176961" w:rsidRDefault="00A56A01" w:rsidP="00B453D3">
      <w:pPr>
        <w:numPr>
          <w:ilvl w:val="0"/>
          <w:numId w:val="6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ind w:left="1296"/>
        <w:jc w:val="left"/>
        <w:outlineLvl w:val="0"/>
        <w:rPr>
          <w:b/>
          <w:caps/>
          <w:kern w:val="22"/>
          <w:szCs w:val="22"/>
          <w:lang w:val="es-ES_tradnl"/>
        </w:rPr>
      </w:pPr>
      <w:r w:rsidRPr="00176961">
        <w:rPr>
          <w:b/>
          <w:caps/>
          <w:kern w:val="22"/>
          <w:szCs w:val="22"/>
          <w:lang w:val="es-ES_tradnl"/>
        </w:rPr>
        <w:t>implementa</w:t>
      </w:r>
      <w:r w:rsidR="003A77EF" w:rsidRPr="00176961">
        <w:rPr>
          <w:b/>
          <w:caps/>
          <w:kern w:val="22"/>
          <w:szCs w:val="22"/>
          <w:lang w:val="es-ES_tradnl"/>
        </w:rPr>
        <w:t>CiÓ</w:t>
      </w:r>
      <w:r w:rsidRPr="00176961">
        <w:rPr>
          <w:b/>
          <w:caps/>
          <w:kern w:val="22"/>
          <w:szCs w:val="22"/>
          <w:lang w:val="es-ES_tradnl"/>
        </w:rPr>
        <w:t xml:space="preserve">n </w:t>
      </w:r>
      <w:r w:rsidR="003A77EF" w:rsidRPr="00176961">
        <w:rPr>
          <w:b/>
          <w:caps/>
          <w:kern w:val="22"/>
          <w:szCs w:val="22"/>
          <w:lang w:val="es-ES_tradnl"/>
        </w:rPr>
        <w:t>DE LA HOJA DE RUTA PARA PROFUNDIZAR LAS SINERGIAS A NIVEL INTERNACIONAL</w:t>
      </w:r>
      <w:r w:rsidRPr="00176961">
        <w:rPr>
          <w:b/>
          <w:caps/>
          <w:kern w:val="22"/>
          <w:szCs w:val="22"/>
          <w:lang w:val="es-ES_tradnl"/>
        </w:rPr>
        <w:t xml:space="preserve"> </w:t>
      </w:r>
      <w:r w:rsidR="00276631" w:rsidRPr="00176961">
        <w:rPr>
          <w:b/>
          <w:caps/>
          <w:kern w:val="22"/>
          <w:szCs w:val="22"/>
          <w:lang w:val="es-ES_tradnl"/>
        </w:rPr>
        <w:t xml:space="preserve">EN EL PERIODO </w:t>
      </w:r>
      <w:r w:rsidRPr="00176961">
        <w:rPr>
          <w:b/>
          <w:caps/>
          <w:kern w:val="22"/>
          <w:szCs w:val="22"/>
          <w:lang w:val="es-ES_tradnl"/>
        </w:rPr>
        <w:t>2017-2020</w:t>
      </w:r>
    </w:p>
    <w:p w14:paraId="54735E2B" w14:textId="09C9FCE2" w:rsidR="00A56A01" w:rsidRPr="00176961" w:rsidRDefault="003A77EF" w:rsidP="00883A1C">
      <w:pPr>
        <w:pStyle w:val="Para1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kern w:val="22"/>
          <w:szCs w:val="22"/>
          <w:lang w:val="es-ES_tradnl"/>
        </w:rPr>
      </w:pPr>
      <w:r w:rsidRPr="00176961">
        <w:rPr>
          <w:kern w:val="22"/>
          <w:szCs w:val="22"/>
          <w:lang w:val="es-ES_tradnl"/>
        </w:rPr>
        <w:t>Esta sección del documento resume la actuación y el avance logrado en el bienio 2017-2018 e</w:t>
      </w:r>
      <w:r w:rsidR="00A56A01" w:rsidRPr="00176961">
        <w:rPr>
          <w:kern w:val="22"/>
          <w:szCs w:val="22"/>
          <w:lang w:val="es-ES_tradnl"/>
        </w:rPr>
        <w:t>n</w:t>
      </w:r>
      <w:r w:rsidRPr="00176961">
        <w:rPr>
          <w:kern w:val="22"/>
          <w:szCs w:val="22"/>
          <w:lang w:val="es-ES_tradnl"/>
        </w:rPr>
        <w:t xml:space="preserve"> la implementación de la hoja de ruta para profundizar las sinergias a nivel internacional en el periodo </w:t>
      </w:r>
      <w:r w:rsidR="00A56A01" w:rsidRPr="00176961">
        <w:rPr>
          <w:kern w:val="22"/>
          <w:szCs w:val="22"/>
          <w:lang w:val="es-ES_tradnl"/>
        </w:rPr>
        <w:t>2017-2020</w:t>
      </w:r>
      <w:r w:rsidR="006B0D4C" w:rsidRPr="00176961">
        <w:rPr>
          <w:kern w:val="22"/>
          <w:szCs w:val="22"/>
          <w:lang w:val="es-ES_tradnl"/>
        </w:rPr>
        <w:t>, inclu</w:t>
      </w:r>
      <w:r w:rsidR="00375D28" w:rsidRPr="00176961">
        <w:rPr>
          <w:kern w:val="22"/>
          <w:szCs w:val="22"/>
          <w:lang w:val="es-ES_tradnl"/>
        </w:rPr>
        <w:t>ida la labor del G</w:t>
      </w:r>
      <w:r w:rsidRPr="00176961">
        <w:rPr>
          <w:kern w:val="22"/>
          <w:szCs w:val="22"/>
          <w:lang w:val="es-ES_tradnl"/>
        </w:rPr>
        <w:t>rupo asesor oficioso creado en virtud de la decisió</w:t>
      </w:r>
      <w:r w:rsidR="00A56A01" w:rsidRPr="00176961">
        <w:rPr>
          <w:kern w:val="22"/>
          <w:szCs w:val="22"/>
          <w:lang w:val="es-ES_tradnl"/>
        </w:rPr>
        <w:t>n XIII/24</w:t>
      </w:r>
      <w:r w:rsidR="006B0D4C" w:rsidRPr="00176961">
        <w:rPr>
          <w:kern w:val="22"/>
          <w:szCs w:val="22"/>
          <w:lang w:val="es-ES_tradnl"/>
        </w:rPr>
        <w:t>.</w:t>
      </w:r>
    </w:p>
    <w:p w14:paraId="68F07B59" w14:textId="77777777" w:rsidR="007770D1" w:rsidRPr="00176961" w:rsidRDefault="00D83E5F" w:rsidP="00B453D3">
      <w:pPr>
        <w:keepNext/>
        <w:numPr>
          <w:ilvl w:val="0"/>
          <w:numId w:val="8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ind w:left="1296" w:hanging="576"/>
        <w:jc w:val="left"/>
        <w:outlineLvl w:val="1"/>
        <w:rPr>
          <w:b/>
          <w:kern w:val="22"/>
          <w:szCs w:val="22"/>
          <w:lang w:val="es-ES_tradnl"/>
        </w:rPr>
      </w:pPr>
      <w:r w:rsidRPr="00176961">
        <w:rPr>
          <w:b/>
          <w:kern w:val="22"/>
          <w:szCs w:val="22"/>
          <w:lang w:val="es-ES_tradnl"/>
        </w:rPr>
        <w:t>Medidas adoptadas por el Secretario Ejecutivo, las organizaciones asociadas y las Partes en el Conven</w:t>
      </w:r>
      <w:r w:rsidR="00F7499E" w:rsidRPr="00176961">
        <w:rPr>
          <w:b/>
          <w:kern w:val="22"/>
          <w:szCs w:val="22"/>
          <w:lang w:val="es-ES_tradnl"/>
        </w:rPr>
        <w:t>io</w:t>
      </w:r>
    </w:p>
    <w:p w14:paraId="6CB8FC77" w14:textId="65FEEF74" w:rsidR="00DB0A37" w:rsidRPr="00176961" w:rsidRDefault="00CB25A3" w:rsidP="00883A1C">
      <w:pPr>
        <w:pStyle w:val="Para1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kern w:val="22"/>
          <w:szCs w:val="22"/>
          <w:lang w:val="es-ES_tradnl"/>
        </w:rPr>
      </w:pPr>
      <w:r w:rsidRPr="00176961">
        <w:rPr>
          <w:kern w:val="22"/>
          <w:szCs w:val="22"/>
          <w:lang w:val="es-ES_tradnl"/>
        </w:rPr>
        <w:t>En este bienio, el Secretario Ejecutivo realizó una significativa labor de apoyo a la implementación de la hoja de ruta</w:t>
      </w:r>
      <w:r w:rsidR="006B0D4C" w:rsidRPr="00176961">
        <w:rPr>
          <w:kern w:val="22"/>
          <w:szCs w:val="22"/>
          <w:lang w:val="es-ES_tradnl"/>
        </w:rPr>
        <w:t xml:space="preserve">. </w:t>
      </w:r>
      <w:r w:rsidRPr="00176961">
        <w:rPr>
          <w:kern w:val="22"/>
          <w:szCs w:val="22"/>
          <w:lang w:val="es-ES_tradnl"/>
        </w:rPr>
        <w:t xml:space="preserve">Entre las numerosas actividades realizadas, </w:t>
      </w:r>
      <w:r w:rsidR="006B0D4C" w:rsidRPr="00176961">
        <w:rPr>
          <w:kern w:val="22"/>
          <w:szCs w:val="22"/>
          <w:lang w:val="es-ES_tradnl"/>
        </w:rPr>
        <w:t>e</w:t>
      </w:r>
      <w:r w:rsidRPr="00176961">
        <w:rPr>
          <w:kern w:val="22"/>
          <w:szCs w:val="22"/>
          <w:lang w:val="es-ES_tradnl"/>
        </w:rPr>
        <w:t xml:space="preserve">l Secretario Ejecutivo proporcionó los servicios de la secretaría al </w:t>
      </w:r>
      <w:r w:rsidR="00F6356F" w:rsidRPr="00176961">
        <w:rPr>
          <w:kern w:val="22"/>
          <w:szCs w:val="22"/>
          <w:lang w:val="es-ES_tradnl"/>
        </w:rPr>
        <w:t>G</w:t>
      </w:r>
      <w:r w:rsidRPr="00176961">
        <w:rPr>
          <w:kern w:val="22"/>
          <w:szCs w:val="22"/>
          <w:lang w:val="es-ES_tradnl"/>
        </w:rPr>
        <w:t>rupo asesor oficioso</w:t>
      </w:r>
      <w:r w:rsidR="0066397F" w:rsidRPr="00176961">
        <w:rPr>
          <w:kern w:val="22"/>
          <w:szCs w:val="22"/>
          <w:lang w:val="es-ES_tradnl"/>
        </w:rPr>
        <w:t>,</w:t>
      </w:r>
      <w:r w:rsidR="00F7499E" w:rsidRPr="00176961">
        <w:rPr>
          <w:kern w:val="22"/>
          <w:szCs w:val="22"/>
          <w:lang w:val="es-ES_tradnl"/>
        </w:rPr>
        <w:t xml:space="preserve"> </w:t>
      </w:r>
      <w:r w:rsidRPr="00176961">
        <w:rPr>
          <w:kern w:val="22"/>
          <w:szCs w:val="22"/>
          <w:lang w:val="es-ES_tradnl"/>
        </w:rPr>
        <w:t>según se explica en la sección</w:t>
      </w:r>
      <w:r w:rsidR="00F7499E" w:rsidRPr="00176961">
        <w:rPr>
          <w:kern w:val="22"/>
          <w:szCs w:val="22"/>
          <w:lang w:val="es-ES_tradnl"/>
        </w:rPr>
        <w:t xml:space="preserve"> B</w:t>
      </w:r>
      <w:r w:rsidRPr="00176961">
        <w:rPr>
          <w:kern w:val="22"/>
          <w:szCs w:val="22"/>
          <w:lang w:val="es-ES_tradnl"/>
        </w:rPr>
        <w:t xml:space="preserve"> siguiente</w:t>
      </w:r>
      <w:r w:rsidR="0066397F" w:rsidRPr="00176961">
        <w:rPr>
          <w:kern w:val="22"/>
          <w:szCs w:val="22"/>
          <w:lang w:val="es-ES_tradnl"/>
        </w:rPr>
        <w:t xml:space="preserve">, </w:t>
      </w:r>
      <w:r w:rsidRPr="00176961">
        <w:rPr>
          <w:kern w:val="22"/>
          <w:szCs w:val="22"/>
          <w:lang w:val="es-ES_tradnl"/>
        </w:rPr>
        <w:t>y</w:t>
      </w:r>
      <w:r w:rsidR="00F7499E" w:rsidRPr="00176961">
        <w:rPr>
          <w:kern w:val="22"/>
          <w:szCs w:val="22"/>
          <w:lang w:val="es-ES_tradnl"/>
        </w:rPr>
        <w:t xml:space="preserve"> contribu</w:t>
      </w:r>
      <w:r w:rsidRPr="00176961">
        <w:rPr>
          <w:kern w:val="22"/>
          <w:szCs w:val="22"/>
          <w:lang w:val="es-ES_tradnl"/>
        </w:rPr>
        <w:t xml:space="preserve">yó </w:t>
      </w:r>
      <w:r w:rsidR="00334D1A" w:rsidRPr="00176961">
        <w:rPr>
          <w:kern w:val="22"/>
          <w:szCs w:val="22"/>
          <w:lang w:val="es-ES_tradnl"/>
        </w:rPr>
        <w:t>a la labor explicada a continuación en la que participaron las organizaciones asociadas y las Partes en el Convenio</w:t>
      </w:r>
      <w:r w:rsidR="00F7499E" w:rsidRPr="00176961">
        <w:rPr>
          <w:kern w:val="22"/>
          <w:szCs w:val="22"/>
          <w:lang w:val="es-ES_tradnl"/>
        </w:rPr>
        <w:t>.</w:t>
      </w:r>
    </w:p>
    <w:p w14:paraId="0FBA5A18" w14:textId="1A5C53CC" w:rsidR="00F234E3" w:rsidRPr="00176961" w:rsidRDefault="00A86503" w:rsidP="00883A1C">
      <w:pPr>
        <w:pStyle w:val="Para1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kern w:val="22"/>
          <w:szCs w:val="22"/>
          <w:lang w:val="es-ES_tradnl"/>
        </w:rPr>
      </w:pPr>
      <w:r w:rsidRPr="00176961">
        <w:rPr>
          <w:kern w:val="22"/>
          <w:szCs w:val="22"/>
          <w:lang w:val="es-ES_tradnl"/>
        </w:rPr>
        <w:t>Por lo que respecta a la participación de otros convenios relacionados con la diversidad biológica, la Secretaría: a) s</w:t>
      </w:r>
      <w:r w:rsidR="00276631" w:rsidRPr="00176961">
        <w:rPr>
          <w:kern w:val="22"/>
          <w:szCs w:val="22"/>
          <w:lang w:val="es-ES_tradnl"/>
        </w:rPr>
        <w:t xml:space="preserve">uministró información </w:t>
      </w:r>
      <w:r w:rsidR="006C7C6A" w:rsidRPr="00176961">
        <w:rPr>
          <w:kern w:val="22"/>
          <w:szCs w:val="22"/>
          <w:lang w:val="es-ES_tradnl"/>
        </w:rPr>
        <w:t xml:space="preserve">a las secretarías de otros convenios </w:t>
      </w:r>
      <w:r w:rsidR="00276631" w:rsidRPr="00176961">
        <w:rPr>
          <w:kern w:val="22"/>
          <w:szCs w:val="22"/>
          <w:lang w:val="es-ES_tradnl"/>
        </w:rPr>
        <w:t>sobre</w:t>
      </w:r>
      <w:r w:rsidRPr="00176961">
        <w:rPr>
          <w:kern w:val="22"/>
          <w:szCs w:val="22"/>
          <w:lang w:val="es-ES_tradnl"/>
        </w:rPr>
        <w:t xml:space="preserve"> la de</w:t>
      </w:r>
      <w:r w:rsidR="00276631" w:rsidRPr="00176961">
        <w:rPr>
          <w:kern w:val="22"/>
          <w:szCs w:val="22"/>
          <w:lang w:val="es-ES_tradnl"/>
        </w:rPr>
        <w:t>cisión XIII/24 y su seguimiento,</w:t>
      </w:r>
      <w:r w:rsidRPr="00176961">
        <w:rPr>
          <w:kern w:val="22"/>
          <w:szCs w:val="22"/>
          <w:lang w:val="es-ES_tradnl"/>
        </w:rPr>
        <w:t xml:space="preserve"> y </w:t>
      </w:r>
      <w:r w:rsidR="00276631" w:rsidRPr="00176961">
        <w:rPr>
          <w:kern w:val="22"/>
          <w:szCs w:val="22"/>
          <w:lang w:val="es-ES_tradnl"/>
        </w:rPr>
        <w:t>sobre</w:t>
      </w:r>
      <w:r w:rsidRPr="00176961">
        <w:rPr>
          <w:kern w:val="22"/>
          <w:szCs w:val="22"/>
          <w:lang w:val="es-ES_tradnl"/>
        </w:rPr>
        <w:t xml:space="preserve"> otras decisiones pertinentes de la 13ª reunión de la Conferencia de las Partes,</w:t>
      </w:r>
      <w:r w:rsidR="006C7C6A" w:rsidRPr="00176961">
        <w:rPr>
          <w:kern w:val="22"/>
          <w:szCs w:val="22"/>
          <w:lang w:val="es-ES_tradnl"/>
        </w:rPr>
        <w:t>; b) organiz</w:t>
      </w:r>
      <w:r w:rsidRPr="00176961">
        <w:rPr>
          <w:kern w:val="22"/>
          <w:szCs w:val="22"/>
          <w:lang w:val="es-ES_tradnl"/>
        </w:rPr>
        <w:t>ó una r</w:t>
      </w:r>
      <w:r w:rsidR="006C7C6A" w:rsidRPr="00176961">
        <w:rPr>
          <w:kern w:val="22"/>
          <w:szCs w:val="22"/>
          <w:lang w:val="es-ES_tradnl"/>
        </w:rPr>
        <w:t>eunión por videoconferencia d</w:t>
      </w:r>
      <w:r w:rsidRPr="00176961">
        <w:rPr>
          <w:kern w:val="22"/>
          <w:szCs w:val="22"/>
          <w:lang w:val="es-ES_tradnl"/>
        </w:rPr>
        <w:t>el Grupo de Enlace de los Convenios Relacionados con la Diversi</w:t>
      </w:r>
      <w:r w:rsidR="00276631" w:rsidRPr="00176961">
        <w:rPr>
          <w:kern w:val="22"/>
          <w:szCs w:val="22"/>
          <w:lang w:val="es-ES_tradnl"/>
        </w:rPr>
        <w:t>dad Biológica en enero de 2017, y</w:t>
      </w:r>
      <w:r w:rsidRPr="00176961">
        <w:rPr>
          <w:kern w:val="22"/>
          <w:szCs w:val="22"/>
          <w:lang w:val="es-ES_tradnl"/>
        </w:rPr>
        <w:t xml:space="preserve"> la 12ª reunión ordinaria del Grupo de Enlace </w:t>
      </w:r>
      <w:r w:rsidR="006C7C6A" w:rsidRPr="00176961">
        <w:rPr>
          <w:kern w:val="22"/>
          <w:szCs w:val="22"/>
          <w:lang w:val="es-ES_tradnl"/>
        </w:rPr>
        <w:t>d</w:t>
      </w:r>
      <w:r w:rsidRPr="00176961">
        <w:rPr>
          <w:kern w:val="22"/>
          <w:szCs w:val="22"/>
          <w:lang w:val="es-ES_tradnl"/>
        </w:rPr>
        <w:t xml:space="preserve">el 28 de septiembre de 2017; </w:t>
      </w:r>
      <w:r w:rsidRPr="00176961">
        <w:rPr>
          <w:bCs/>
          <w:iCs/>
          <w:kern w:val="22"/>
          <w:szCs w:val="22"/>
          <w:lang w:val="es-ES_tradnl"/>
        </w:rPr>
        <w:t>c</w:t>
      </w:r>
      <w:r w:rsidRPr="00176961">
        <w:rPr>
          <w:kern w:val="22"/>
          <w:szCs w:val="22"/>
          <w:lang w:val="es-ES_tradnl"/>
        </w:rPr>
        <w:t>) organizó una reunión entre los miembros del Grupo de Enlace y las organizaciones que proporcionan sus secretarías</w:t>
      </w:r>
      <w:r w:rsidR="004939F1">
        <w:rPr>
          <w:kern w:val="22"/>
          <w:szCs w:val="22"/>
          <w:lang w:val="es-ES_tradnl"/>
        </w:rPr>
        <w:t>,</w:t>
      </w:r>
      <w:r w:rsidRPr="00176961">
        <w:rPr>
          <w:kern w:val="22"/>
          <w:szCs w:val="22"/>
          <w:lang w:val="es-ES_tradnl"/>
        </w:rPr>
        <w:t xml:space="preserve"> </w:t>
      </w:r>
      <w:r w:rsidR="006C7C6A" w:rsidRPr="00176961">
        <w:rPr>
          <w:kern w:val="22"/>
          <w:szCs w:val="22"/>
          <w:lang w:val="es-ES_tradnl"/>
        </w:rPr>
        <w:t xml:space="preserve">que tuvo lugar </w:t>
      </w:r>
      <w:r w:rsidRPr="00176961">
        <w:rPr>
          <w:kern w:val="22"/>
          <w:szCs w:val="22"/>
          <w:lang w:val="es-ES_tradnl"/>
        </w:rPr>
        <w:t xml:space="preserve">el 29 de septiembre de 2019; y d) solicitó y obtuvo </w:t>
      </w:r>
      <w:r w:rsidR="00276631" w:rsidRPr="00176961">
        <w:rPr>
          <w:kern w:val="22"/>
          <w:szCs w:val="22"/>
          <w:lang w:val="es-ES_tradnl"/>
        </w:rPr>
        <w:t>aportacione</w:t>
      </w:r>
      <w:r w:rsidRPr="00176961">
        <w:rPr>
          <w:kern w:val="22"/>
          <w:szCs w:val="22"/>
          <w:lang w:val="es-ES_tradnl"/>
        </w:rPr>
        <w:t xml:space="preserve">s de otras secretarías para el examen y la actualización del cuadro incluido en el anexo II a la decisión XIII/24, </w:t>
      </w:r>
      <w:r w:rsidR="00276631" w:rsidRPr="00176961">
        <w:rPr>
          <w:kern w:val="22"/>
          <w:szCs w:val="22"/>
          <w:lang w:val="es-ES_tradnl"/>
        </w:rPr>
        <w:t xml:space="preserve">y también para </w:t>
      </w:r>
      <w:r w:rsidRPr="00176961">
        <w:rPr>
          <w:kern w:val="22"/>
          <w:szCs w:val="22"/>
          <w:lang w:val="es-ES_tradnl"/>
        </w:rPr>
        <w:t>los</w:t>
      </w:r>
      <w:r w:rsidR="00276631" w:rsidRPr="00176961">
        <w:rPr>
          <w:kern w:val="22"/>
          <w:szCs w:val="22"/>
          <w:lang w:val="es-ES_tradnl"/>
        </w:rPr>
        <w:t xml:space="preserve"> resultados de la labor descritos</w:t>
      </w:r>
      <w:r w:rsidRPr="00176961">
        <w:rPr>
          <w:kern w:val="22"/>
          <w:szCs w:val="22"/>
          <w:lang w:val="es-ES_tradnl"/>
        </w:rPr>
        <w:t xml:space="preserve"> en el párrafo 35 </w:t>
      </w:r>
      <w:r w:rsidR="00276631" w:rsidRPr="00176961">
        <w:rPr>
          <w:kern w:val="22"/>
          <w:szCs w:val="22"/>
          <w:lang w:val="es-ES_tradnl"/>
        </w:rPr>
        <w:t>siguiente</w:t>
      </w:r>
      <w:r w:rsidRPr="00176961">
        <w:rPr>
          <w:kern w:val="22"/>
          <w:szCs w:val="22"/>
          <w:lang w:val="es-ES_tradnl"/>
        </w:rPr>
        <w:t>.</w:t>
      </w:r>
    </w:p>
    <w:p w14:paraId="7B1EFDBE" w14:textId="5690F89D" w:rsidR="00261546" w:rsidRPr="00176961" w:rsidRDefault="00276631" w:rsidP="00883A1C">
      <w:pPr>
        <w:pStyle w:val="Para1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kern w:val="22"/>
          <w:szCs w:val="22"/>
          <w:lang w:val="es-ES_tradnl"/>
        </w:rPr>
      </w:pPr>
      <w:r w:rsidRPr="00176961">
        <w:rPr>
          <w:kern w:val="22"/>
          <w:szCs w:val="22"/>
          <w:lang w:val="es-ES_tradnl"/>
        </w:rPr>
        <w:t>La implementa</w:t>
      </w:r>
      <w:r w:rsidR="00DA7808" w:rsidRPr="00176961">
        <w:rPr>
          <w:kern w:val="22"/>
          <w:szCs w:val="22"/>
          <w:lang w:val="es-ES_tradnl"/>
        </w:rPr>
        <w:t xml:space="preserve">ción de varias </w:t>
      </w:r>
      <w:r w:rsidRPr="00176961">
        <w:rPr>
          <w:kern w:val="22"/>
          <w:szCs w:val="22"/>
          <w:lang w:val="es-ES_tradnl"/>
        </w:rPr>
        <w:t>accione</w:t>
      </w:r>
      <w:r w:rsidR="00DA7808" w:rsidRPr="00176961">
        <w:rPr>
          <w:kern w:val="22"/>
          <w:szCs w:val="22"/>
          <w:lang w:val="es-ES_tradnl"/>
        </w:rPr>
        <w:t xml:space="preserve">s </w:t>
      </w:r>
      <w:r w:rsidRPr="00176961">
        <w:rPr>
          <w:kern w:val="22"/>
          <w:szCs w:val="22"/>
          <w:lang w:val="es-ES_tradnl"/>
        </w:rPr>
        <w:t>clave</w:t>
      </w:r>
      <w:r w:rsidR="00DA7808" w:rsidRPr="00176961">
        <w:rPr>
          <w:kern w:val="22"/>
          <w:szCs w:val="22"/>
          <w:lang w:val="es-ES_tradnl"/>
        </w:rPr>
        <w:t xml:space="preserve"> de la hoj</w:t>
      </w:r>
      <w:r w:rsidRPr="00176961">
        <w:rPr>
          <w:kern w:val="22"/>
          <w:szCs w:val="22"/>
          <w:lang w:val="es-ES_tradnl"/>
        </w:rPr>
        <w:t>a de ruta ha avanzado gracias a</w:t>
      </w:r>
      <w:r w:rsidR="00DA7808" w:rsidRPr="00176961">
        <w:rPr>
          <w:kern w:val="22"/>
          <w:szCs w:val="22"/>
          <w:lang w:val="es-ES_tradnl"/>
        </w:rPr>
        <w:t>l</w:t>
      </w:r>
      <w:r w:rsidRPr="00176961">
        <w:rPr>
          <w:kern w:val="22"/>
          <w:szCs w:val="22"/>
          <w:lang w:val="es-ES_tradnl"/>
        </w:rPr>
        <w:t xml:space="preserve"> trabajo</w:t>
      </w:r>
      <w:r w:rsidR="00DA7808" w:rsidRPr="00176961">
        <w:rPr>
          <w:kern w:val="22"/>
          <w:szCs w:val="22"/>
          <w:lang w:val="es-ES_tradnl"/>
        </w:rPr>
        <w:t xml:space="preserve"> en colaboración entre la Secretaría, el Programa de las Naciones Unidas para el Medio Ambiente</w:t>
      </w:r>
      <w:r w:rsidR="00B85CDA" w:rsidRPr="00176961">
        <w:rPr>
          <w:kern w:val="22"/>
          <w:szCs w:val="22"/>
          <w:lang w:val="es-ES_tradnl"/>
        </w:rPr>
        <w:t xml:space="preserve"> (</w:t>
      </w:r>
      <w:r w:rsidR="00DA7808" w:rsidRPr="00176961">
        <w:rPr>
          <w:kern w:val="22"/>
          <w:szCs w:val="22"/>
          <w:lang w:val="es-ES_tradnl"/>
        </w:rPr>
        <w:t>PNUMA</w:t>
      </w:r>
      <w:r w:rsidR="00B85CDA" w:rsidRPr="00176961">
        <w:rPr>
          <w:kern w:val="22"/>
          <w:szCs w:val="22"/>
          <w:lang w:val="es-ES_tradnl"/>
        </w:rPr>
        <w:t>)</w:t>
      </w:r>
      <w:r w:rsidR="00A56A01" w:rsidRPr="00176961">
        <w:rPr>
          <w:kern w:val="22"/>
          <w:szCs w:val="22"/>
          <w:lang w:val="es-ES_tradnl"/>
        </w:rPr>
        <w:t xml:space="preserve"> </w:t>
      </w:r>
      <w:r w:rsidR="00DA7808" w:rsidRPr="00176961">
        <w:rPr>
          <w:kern w:val="22"/>
          <w:szCs w:val="22"/>
          <w:lang w:val="es-ES_tradnl"/>
        </w:rPr>
        <w:t>y el Centro Mundial de Vigilancia de la Conservación</w:t>
      </w:r>
      <w:r w:rsidR="00A56A01" w:rsidRPr="00176961">
        <w:rPr>
          <w:kern w:val="22"/>
          <w:szCs w:val="22"/>
          <w:lang w:val="es-ES_tradnl"/>
        </w:rPr>
        <w:t xml:space="preserve"> (</w:t>
      </w:r>
      <w:r w:rsidR="00DA7808" w:rsidRPr="00176961">
        <w:rPr>
          <w:kern w:val="22"/>
          <w:szCs w:val="22"/>
          <w:lang w:val="es-ES_tradnl"/>
        </w:rPr>
        <w:t>CMVC</w:t>
      </w:r>
      <w:r w:rsidR="00A56A01" w:rsidRPr="00176961">
        <w:rPr>
          <w:kern w:val="22"/>
          <w:szCs w:val="22"/>
          <w:lang w:val="es-ES_tradnl"/>
        </w:rPr>
        <w:t>).</w:t>
      </w:r>
      <w:r w:rsidR="009D3740" w:rsidRPr="00176961">
        <w:rPr>
          <w:kern w:val="22"/>
          <w:szCs w:val="22"/>
          <w:lang w:val="es-ES_tradnl"/>
        </w:rPr>
        <w:t xml:space="preserve"> </w:t>
      </w:r>
      <w:r w:rsidR="00DA7808" w:rsidRPr="00176961">
        <w:rPr>
          <w:kern w:val="22"/>
          <w:szCs w:val="22"/>
          <w:lang w:val="es-ES_tradnl"/>
        </w:rPr>
        <w:t>Se obtuvieron los resultados siguientes</w:t>
      </w:r>
      <w:r w:rsidR="009D3740" w:rsidRPr="00176961">
        <w:rPr>
          <w:kern w:val="22"/>
          <w:szCs w:val="22"/>
          <w:lang w:val="es-ES_tradnl"/>
        </w:rPr>
        <w:t>:</w:t>
      </w:r>
    </w:p>
    <w:p w14:paraId="6EF9569C" w14:textId="01C7B2C9" w:rsidR="00A56A01" w:rsidRPr="00176961" w:rsidRDefault="00DA7808" w:rsidP="00587E66">
      <w:pPr>
        <w:pStyle w:val="Para1"/>
        <w:numPr>
          <w:ilvl w:val="1"/>
          <w:numId w:val="2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0" w:line="238" w:lineRule="auto"/>
        <w:ind w:left="0" w:firstLine="709"/>
        <w:rPr>
          <w:kern w:val="22"/>
          <w:szCs w:val="22"/>
          <w:lang w:val="es-ES_tradnl"/>
        </w:rPr>
      </w:pPr>
      <w:r w:rsidRPr="00176961">
        <w:rPr>
          <w:kern w:val="22"/>
          <w:szCs w:val="22"/>
          <w:lang w:val="es-ES_tradnl"/>
        </w:rPr>
        <w:t xml:space="preserve">Tres compendios de orientaciones que resumen la información disponible sobre los temas detallados a continuación, </w:t>
      </w:r>
      <w:r w:rsidR="00276631" w:rsidRPr="00176961">
        <w:rPr>
          <w:kern w:val="22"/>
          <w:szCs w:val="22"/>
          <w:lang w:val="es-ES_tradnl"/>
        </w:rPr>
        <w:t>a fin de que estén más al alcance de</w:t>
      </w:r>
      <w:r w:rsidR="00E565C8" w:rsidRPr="00176961">
        <w:rPr>
          <w:kern w:val="22"/>
          <w:szCs w:val="22"/>
          <w:lang w:val="es-ES_tradnl"/>
        </w:rPr>
        <w:t xml:space="preserve"> </w:t>
      </w:r>
      <w:r w:rsidRPr="00176961">
        <w:rPr>
          <w:kern w:val="22"/>
          <w:szCs w:val="22"/>
          <w:lang w:val="es-ES_tradnl"/>
        </w:rPr>
        <w:t>los usuarios</w:t>
      </w:r>
      <w:r w:rsidR="00A56A01" w:rsidRPr="00176961">
        <w:rPr>
          <w:kern w:val="22"/>
          <w:szCs w:val="22"/>
          <w:lang w:val="es-ES_tradnl"/>
        </w:rPr>
        <w:t>:</w:t>
      </w:r>
    </w:p>
    <w:p w14:paraId="6E7C90C9" w14:textId="6FFF8CA1" w:rsidR="00A56A01" w:rsidRPr="00176961" w:rsidRDefault="00DA7808" w:rsidP="00B453D3">
      <w:pPr>
        <w:pStyle w:val="Para3"/>
        <w:numPr>
          <w:ilvl w:val="2"/>
          <w:numId w:val="9"/>
        </w:numPr>
        <w:suppressLineNumbers/>
        <w:tabs>
          <w:tab w:val="clear" w:pos="198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0" w:after="0" w:line="238" w:lineRule="auto"/>
        <w:ind w:left="1560" w:hanging="283"/>
        <w:jc w:val="left"/>
        <w:rPr>
          <w:kern w:val="22"/>
          <w:szCs w:val="22"/>
          <w:lang w:val="es-ES_tradnl"/>
        </w:rPr>
      </w:pPr>
      <w:r w:rsidRPr="00176961">
        <w:rPr>
          <w:kern w:val="22"/>
          <w:szCs w:val="22"/>
          <w:lang w:val="es-ES_tradnl"/>
        </w:rPr>
        <w:t>sinergia</w:t>
      </w:r>
      <w:r w:rsidR="00A56A01" w:rsidRPr="00176961">
        <w:rPr>
          <w:kern w:val="22"/>
          <w:szCs w:val="22"/>
          <w:lang w:val="es-ES_tradnl"/>
        </w:rPr>
        <w:t xml:space="preserve">s </w:t>
      </w:r>
      <w:r w:rsidRPr="00176961">
        <w:rPr>
          <w:kern w:val="22"/>
          <w:szCs w:val="22"/>
          <w:lang w:val="es-ES_tradnl"/>
        </w:rPr>
        <w:t>entre los convenios relacionados con la diversidad biológica</w:t>
      </w:r>
      <w:r w:rsidR="00A86503" w:rsidRPr="00176961">
        <w:rPr>
          <w:kern w:val="22"/>
          <w:szCs w:val="22"/>
          <w:lang w:val="es-ES_tradnl"/>
        </w:rPr>
        <w:t xml:space="preserve"> </w:t>
      </w:r>
      <w:r w:rsidRPr="00176961">
        <w:rPr>
          <w:kern w:val="22"/>
          <w:szCs w:val="22"/>
          <w:lang w:val="es-ES_tradnl"/>
        </w:rPr>
        <w:t>a nivel nacional</w:t>
      </w:r>
      <w:r w:rsidR="00A56A01" w:rsidRPr="00176961">
        <w:rPr>
          <w:kern w:val="22"/>
          <w:szCs w:val="22"/>
          <w:lang w:val="es-ES_tradnl"/>
        </w:rPr>
        <w:t>;</w:t>
      </w:r>
    </w:p>
    <w:p w14:paraId="3BCB6170" w14:textId="104D7F2B" w:rsidR="00A56A01" w:rsidRPr="00176961" w:rsidRDefault="00DA7808" w:rsidP="00B453D3">
      <w:pPr>
        <w:pStyle w:val="Para3"/>
        <w:numPr>
          <w:ilvl w:val="2"/>
          <w:numId w:val="9"/>
        </w:numPr>
        <w:suppressLineNumbers/>
        <w:tabs>
          <w:tab w:val="clear" w:pos="198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0" w:after="0" w:line="238" w:lineRule="auto"/>
        <w:ind w:left="1560" w:hanging="283"/>
        <w:jc w:val="left"/>
        <w:rPr>
          <w:kern w:val="22"/>
          <w:szCs w:val="22"/>
          <w:lang w:val="es-ES_tradnl"/>
        </w:rPr>
      </w:pPr>
      <w:r w:rsidRPr="00176961">
        <w:rPr>
          <w:kern w:val="22"/>
          <w:szCs w:val="22"/>
          <w:lang w:val="es-ES_tradnl"/>
        </w:rPr>
        <w:t xml:space="preserve">recolección, </w:t>
      </w:r>
      <w:r w:rsidR="00A86503" w:rsidRPr="00176961">
        <w:rPr>
          <w:kern w:val="22"/>
          <w:szCs w:val="22"/>
          <w:lang w:val="es-ES_tradnl"/>
        </w:rPr>
        <w:t>gestión</w:t>
      </w:r>
      <w:r w:rsidRPr="00176961">
        <w:rPr>
          <w:kern w:val="22"/>
          <w:szCs w:val="22"/>
          <w:lang w:val="es-ES_tradnl"/>
        </w:rPr>
        <w:t xml:space="preserve"> y uso de datos e información</w:t>
      </w:r>
      <w:r w:rsidR="00A56A01" w:rsidRPr="00176961">
        <w:rPr>
          <w:kern w:val="22"/>
          <w:szCs w:val="22"/>
          <w:lang w:val="es-ES_tradnl"/>
        </w:rPr>
        <w:t>;</w:t>
      </w:r>
    </w:p>
    <w:p w14:paraId="0465C741" w14:textId="766DED0D" w:rsidR="00A56A01" w:rsidRPr="00176961" w:rsidRDefault="00DA7808" w:rsidP="00B453D3">
      <w:pPr>
        <w:pStyle w:val="Para3"/>
        <w:numPr>
          <w:ilvl w:val="2"/>
          <w:numId w:val="9"/>
        </w:numPr>
        <w:suppressLineNumbers/>
        <w:tabs>
          <w:tab w:val="clear" w:pos="198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0" w:after="120" w:line="238" w:lineRule="auto"/>
        <w:ind w:left="1560" w:hanging="283"/>
        <w:jc w:val="left"/>
        <w:rPr>
          <w:kern w:val="22"/>
          <w:szCs w:val="22"/>
          <w:lang w:val="es-ES_tradnl"/>
        </w:rPr>
      </w:pPr>
      <w:r w:rsidRPr="00176961">
        <w:rPr>
          <w:kern w:val="22"/>
          <w:szCs w:val="22"/>
          <w:lang w:val="es-ES_tradnl"/>
        </w:rPr>
        <w:t xml:space="preserve">bases de datos </w:t>
      </w:r>
      <w:r w:rsidR="00276631" w:rsidRPr="00176961">
        <w:rPr>
          <w:kern w:val="22"/>
          <w:szCs w:val="22"/>
          <w:lang w:val="es-ES_tradnl"/>
        </w:rPr>
        <w:t>fundamentales</w:t>
      </w:r>
      <w:r w:rsidRPr="00176961">
        <w:rPr>
          <w:kern w:val="22"/>
          <w:szCs w:val="22"/>
          <w:lang w:val="es-ES_tradnl"/>
        </w:rPr>
        <w:t xml:space="preserve"> </w:t>
      </w:r>
      <w:r w:rsidR="00A56A01" w:rsidRPr="00176961">
        <w:rPr>
          <w:kern w:val="22"/>
          <w:szCs w:val="22"/>
          <w:lang w:val="es-ES_tradnl"/>
        </w:rPr>
        <w:t>rela</w:t>
      </w:r>
      <w:r w:rsidRPr="00176961">
        <w:rPr>
          <w:kern w:val="22"/>
          <w:szCs w:val="22"/>
          <w:lang w:val="es-ES_tradnl"/>
        </w:rPr>
        <w:t>cionadas con los convenios sobre la diversidad biológica</w:t>
      </w:r>
      <w:r w:rsidR="00981AD9" w:rsidRPr="00176961">
        <w:rPr>
          <w:kern w:val="22"/>
          <w:szCs w:val="22"/>
          <w:lang w:val="es-ES_tradnl"/>
        </w:rPr>
        <w:t>.</w:t>
      </w:r>
    </w:p>
    <w:p w14:paraId="4F99B99E" w14:textId="1C8ACF06" w:rsidR="00A56A01" w:rsidRPr="00176961" w:rsidRDefault="00950536" w:rsidP="008B7087">
      <w:pPr>
        <w:pStyle w:val="Para1"/>
        <w:numPr>
          <w:ilvl w:val="1"/>
          <w:numId w:val="2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0" w:line="238" w:lineRule="auto"/>
        <w:ind w:left="0" w:firstLine="709"/>
        <w:rPr>
          <w:kern w:val="22"/>
          <w:szCs w:val="22"/>
          <w:lang w:val="es-ES_tradnl"/>
        </w:rPr>
      </w:pPr>
      <w:r w:rsidRPr="00176961">
        <w:rPr>
          <w:kern w:val="22"/>
          <w:szCs w:val="22"/>
          <w:lang w:val="es-ES_tradnl"/>
        </w:rPr>
        <w:t xml:space="preserve">Un informe </w:t>
      </w:r>
      <w:r w:rsidR="00276631" w:rsidRPr="00176961">
        <w:rPr>
          <w:kern w:val="22"/>
          <w:szCs w:val="22"/>
          <w:lang w:val="es-ES_tradnl"/>
        </w:rPr>
        <w:t>que explica</w:t>
      </w:r>
      <w:r w:rsidRPr="00176961">
        <w:rPr>
          <w:kern w:val="22"/>
          <w:szCs w:val="22"/>
          <w:lang w:val="es-ES_tradnl"/>
        </w:rPr>
        <w:t xml:space="preserve"> las iniciativas destinadas a mejorar la coordinación y colaboración en los diversos niveles en todos los convenios relacionados con la diversidad biológica</w:t>
      </w:r>
      <w:r w:rsidR="00981AD9" w:rsidRPr="00176961">
        <w:rPr>
          <w:kern w:val="22"/>
          <w:szCs w:val="22"/>
          <w:lang w:val="es-ES_tradnl"/>
        </w:rPr>
        <w:t>.</w:t>
      </w:r>
    </w:p>
    <w:p w14:paraId="5772B44B" w14:textId="1434EB3B" w:rsidR="00A56A01" w:rsidRPr="00176961" w:rsidRDefault="00981AD9" w:rsidP="008B7087">
      <w:pPr>
        <w:pStyle w:val="Para1"/>
        <w:numPr>
          <w:ilvl w:val="1"/>
          <w:numId w:val="2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0" w:line="238" w:lineRule="auto"/>
        <w:ind w:left="0" w:firstLine="709"/>
        <w:rPr>
          <w:kern w:val="22"/>
          <w:szCs w:val="22"/>
          <w:lang w:val="es-ES_tradnl"/>
        </w:rPr>
      </w:pPr>
      <w:r w:rsidRPr="00176961">
        <w:rPr>
          <w:kern w:val="22"/>
          <w:szCs w:val="22"/>
          <w:lang w:val="es-ES_tradnl"/>
        </w:rPr>
        <w:t xml:space="preserve">Estudios de casos elaborados en respuesta a la notificación del CDB, además de actividades de difusión y actividades paralelas </w:t>
      </w:r>
      <w:r w:rsidR="0084421B" w:rsidRPr="00176961">
        <w:rPr>
          <w:kern w:val="22"/>
          <w:szCs w:val="22"/>
          <w:lang w:val="es-ES_tradnl"/>
        </w:rPr>
        <w:t>a la 21ª reunión del Órgano Subsidiario de Asesoramiento Científico, Técnico y Tecnológico (OSACTT)</w:t>
      </w:r>
      <w:r w:rsidR="00423CD5" w:rsidRPr="00176961">
        <w:rPr>
          <w:kern w:val="22"/>
          <w:szCs w:val="22"/>
          <w:lang w:val="es-ES_tradnl"/>
        </w:rPr>
        <w:t xml:space="preserve"> </w:t>
      </w:r>
      <w:r w:rsidR="0084421B" w:rsidRPr="00176961">
        <w:rPr>
          <w:kern w:val="22"/>
          <w:szCs w:val="22"/>
          <w:lang w:val="es-ES_tradnl"/>
        </w:rPr>
        <w:t>celebrad</w:t>
      </w:r>
      <w:r w:rsidR="00276631" w:rsidRPr="00176961">
        <w:rPr>
          <w:kern w:val="22"/>
          <w:szCs w:val="22"/>
          <w:lang w:val="es-ES_tradnl"/>
        </w:rPr>
        <w:t>a</w:t>
      </w:r>
      <w:r w:rsidR="0084421B" w:rsidRPr="00176961">
        <w:rPr>
          <w:kern w:val="22"/>
          <w:szCs w:val="22"/>
          <w:lang w:val="es-ES_tradnl"/>
        </w:rPr>
        <w:t xml:space="preserve"> en diciembre de 2017 e</w:t>
      </w:r>
      <w:r w:rsidRPr="00176961">
        <w:rPr>
          <w:kern w:val="22"/>
          <w:szCs w:val="22"/>
          <w:lang w:val="es-ES_tradnl"/>
        </w:rPr>
        <w:t>n Montreal.</w:t>
      </w:r>
    </w:p>
    <w:p w14:paraId="667B8F8A" w14:textId="679DC3AB" w:rsidR="00A56A01" w:rsidRPr="00176961" w:rsidRDefault="00E565C8" w:rsidP="008B7087">
      <w:pPr>
        <w:pStyle w:val="Para1"/>
        <w:numPr>
          <w:ilvl w:val="1"/>
          <w:numId w:val="2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0" w:line="238" w:lineRule="auto"/>
        <w:ind w:left="0" w:firstLine="709"/>
        <w:rPr>
          <w:kern w:val="22"/>
          <w:szCs w:val="22"/>
          <w:lang w:val="es-ES_tradnl"/>
        </w:rPr>
      </w:pPr>
      <w:r w:rsidRPr="00176961">
        <w:rPr>
          <w:kern w:val="22"/>
          <w:szCs w:val="22"/>
          <w:lang w:val="es-ES_tradnl"/>
        </w:rPr>
        <w:t xml:space="preserve">Formulación de ideas preliminares </w:t>
      </w:r>
      <w:r w:rsidR="00276631" w:rsidRPr="00176961">
        <w:rPr>
          <w:kern w:val="22"/>
          <w:szCs w:val="22"/>
          <w:lang w:val="es-ES_tradnl"/>
        </w:rPr>
        <w:t>para</w:t>
      </w:r>
      <w:r w:rsidRPr="00176961">
        <w:rPr>
          <w:kern w:val="22"/>
          <w:szCs w:val="22"/>
          <w:lang w:val="es-ES_tradnl"/>
        </w:rPr>
        <w:t xml:space="preserve"> la creación de una biblioteca electrónica de experiencias positivas y/o estudios de casos </w:t>
      </w:r>
      <w:r w:rsidR="00276631" w:rsidRPr="00176961">
        <w:rPr>
          <w:kern w:val="22"/>
          <w:szCs w:val="22"/>
          <w:lang w:val="es-ES_tradnl"/>
        </w:rPr>
        <w:t>sobre</w:t>
      </w:r>
      <w:r w:rsidRPr="00176961">
        <w:rPr>
          <w:kern w:val="22"/>
          <w:szCs w:val="22"/>
          <w:lang w:val="es-ES_tradnl"/>
        </w:rPr>
        <w:t xml:space="preserve"> sinergias entre los convenios relacionados con la diversidad biológica, a modo de herramienta </w:t>
      </w:r>
      <w:r w:rsidR="00276631" w:rsidRPr="00176961">
        <w:rPr>
          <w:kern w:val="22"/>
          <w:szCs w:val="22"/>
          <w:lang w:val="es-ES_tradnl"/>
        </w:rPr>
        <w:t>para el</w:t>
      </w:r>
      <w:r w:rsidRPr="00176961">
        <w:rPr>
          <w:kern w:val="22"/>
          <w:szCs w:val="22"/>
          <w:lang w:val="es-ES_tradnl"/>
        </w:rPr>
        <w:t xml:space="preserve"> intercambio de experiencias.</w:t>
      </w:r>
    </w:p>
    <w:p w14:paraId="2D3E895C" w14:textId="5FD83C46" w:rsidR="00A56A01" w:rsidRPr="00176961" w:rsidRDefault="003B4390" w:rsidP="008B7087">
      <w:pPr>
        <w:pStyle w:val="Para1"/>
        <w:numPr>
          <w:ilvl w:val="1"/>
          <w:numId w:val="2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0" w:line="238" w:lineRule="auto"/>
        <w:ind w:left="0" w:firstLine="709"/>
        <w:rPr>
          <w:kern w:val="22"/>
          <w:szCs w:val="22"/>
          <w:lang w:val="es-ES_tradnl"/>
        </w:rPr>
      </w:pPr>
      <w:r w:rsidRPr="00176961">
        <w:rPr>
          <w:kern w:val="22"/>
          <w:szCs w:val="22"/>
          <w:lang w:val="es-ES_tradnl"/>
        </w:rPr>
        <w:t xml:space="preserve">Formulación de una presentación actualizada con notas y </w:t>
      </w:r>
      <w:r w:rsidR="00276631" w:rsidRPr="00176961">
        <w:rPr>
          <w:kern w:val="22"/>
          <w:szCs w:val="22"/>
          <w:lang w:val="es-ES_tradnl"/>
        </w:rPr>
        <w:t>un concepto para</w:t>
      </w:r>
      <w:r w:rsidR="00550E18" w:rsidRPr="00176961">
        <w:rPr>
          <w:kern w:val="22"/>
          <w:szCs w:val="22"/>
          <w:lang w:val="es-ES_tradnl"/>
        </w:rPr>
        <w:t xml:space="preserve"> un seminario web </w:t>
      </w:r>
      <w:r w:rsidR="00276631" w:rsidRPr="00176961">
        <w:rPr>
          <w:kern w:val="22"/>
          <w:szCs w:val="22"/>
          <w:lang w:val="es-ES_tradnl"/>
        </w:rPr>
        <w:t xml:space="preserve">a celebrarse </w:t>
      </w:r>
      <w:r w:rsidR="00D6452F">
        <w:rPr>
          <w:kern w:val="22"/>
          <w:szCs w:val="22"/>
          <w:lang w:val="es-ES_tradnl"/>
        </w:rPr>
        <w:t>en el sitio</w:t>
      </w:r>
      <w:r w:rsidR="00550E18" w:rsidRPr="00176961">
        <w:rPr>
          <w:kern w:val="22"/>
          <w:szCs w:val="22"/>
          <w:lang w:val="es-ES_tradnl"/>
        </w:rPr>
        <w:t xml:space="preserve"> “</w:t>
      </w:r>
      <w:r w:rsidR="00A56A01" w:rsidRPr="00176961">
        <w:rPr>
          <w:kern w:val="22"/>
          <w:szCs w:val="22"/>
          <w:lang w:val="es-ES_tradnl"/>
        </w:rPr>
        <w:t>UN</w:t>
      </w:r>
      <w:r w:rsidR="00AB20B6" w:rsidRPr="00176961">
        <w:rPr>
          <w:kern w:val="22"/>
          <w:szCs w:val="22"/>
          <w:lang w:val="es-ES_tradnl"/>
        </w:rPr>
        <w:t xml:space="preserve">EP </w:t>
      </w:r>
      <w:r w:rsidR="00A56A01" w:rsidRPr="00176961">
        <w:rPr>
          <w:kern w:val="22"/>
          <w:szCs w:val="22"/>
          <w:lang w:val="es-ES_tradnl"/>
        </w:rPr>
        <w:t>Sourcebook of opportunities</w:t>
      </w:r>
      <w:r w:rsidR="00550E18" w:rsidRPr="00176961">
        <w:rPr>
          <w:kern w:val="22"/>
          <w:szCs w:val="22"/>
          <w:lang w:val="es-ES_tradnl"/>
        </w:rPr>
        <w:t>”</w:t>
      </w:r>
      <w:r w:rsidR="00A56A01" w:rsidRPr="00176961">
        <w:rPr>
          <w:kern w:val="22"/>
          <w:szCs w:val="22"/>
          <w:lang w:val="es-ES_tradnl"/>
        </w:rPr>
        <w:t xml:space="preserve"> </w:t>
      </w:r>
      <w:r w:rsidRPr="00176961">
        <w:rPr>
          <w:kern w:val="22"/>
          <w:szCs w:val="22"/>
          <w:lang w:val="es-ES_tradnl"/>
        </w:rPr>
        <w:t xml:space="preserve">(guía de oportunidades del PNUMA) </w:t>
      </w:r>
      <w:r w:rsidR="00550E18" w:rsidRPr="00176961">
        <w:rPr>
          <w:kern w:val="22"/>
          <w:szCs w:val="22"/>
          <w:lang w:val="es-ES_tradnl"/>
        </w:rPr>
        <w:t xml:space="preserve">para potenciar la cooperación entre los convenios relacionados con la diversidad biológica </w:t>
      </w:r>
      <w:r w:rsidR="00A56A01" w:rsidRPr="00176961">
        <w:rPr>
          <w:kern w:val="22"/>
          <w:szCs w:val="22"/>
          <w:lang w:val="es-ES_tradnl"/>
        </w:rPr>
        <w:t>a</w:t>
      </w:r>
      <w:r w:rsidR="009E5F00" w:rsidRPr="00176961">
        <w:rPr>
          <w:kern w:val="22"/>
          <w:szCs w:val="22"/>
          <w:lang w:val="es-ES_tradnl"/>
        </w:rPr>
        <w:t xml:space="preserve"> nive</w:t>
      </w:r>
      <w:r w:rsidR="004939F1">
        <w:rPr>
          <w:kern w:val="22"/>
          <w:szCs w:val="22"/>
          <w:lang w:val="es-ES_tradnl"/>
        </w:rPr>
        <w:t>l nacional y regional, facilitando así</w:t>
      </w:r>
      <w:r w:rsidR="00550E18" w:rsidRPr="00176961">
        <w:rPr>
          <w:kern w:val="22"/>
          <w:szCs w:val="22"/>
          <w:lang w:val="es-ES_tradnl"/>
        </w:rPr>
        <w:t xml:space="preserve"> </w:t>
      </w:r>
      <w:r w:rsidR="00276631" w:rsidRPr="00176961">
        <w:rPr>
          <w:kern w:val="22"/>
          <w:szCs w:val="22"/>
          <w:lang w:val="es-ES_tradnl"/>
        </w:rPr>
        <w:t>un mayor</w:t>
      </w:r>
      <w:r w:rsidR="00550E18" w:rsidRPr="00176961">
        <w:rPr>
          <w:kern w:val="22"/>
          <w:szCs w:val="22"/>
          <w:lang w:val="es-ES_tradnl"/>
        </w:rPr>
        <w:t xml:space="preserve"> intercambio de experiencias</w:t>
      </w:r>
      <w:r w:rsidR="00E565C8" w:rsidRPr="00176961">
        <w:rPr>
          <w:kern w:val="22"/>
          <w:szCs w:val="22"/>
          <w:lang w:val="es-ES_tradnl"/>
        </w:rPr>
        <w:t>.</w:t>
      </w:r>
    </w:p>
    <w:p w14:paraId="53285B4C" w14:textId="14E1D1D2" w:rsidR="00A56A01" w:rsidRPr="00176961" w:rsidRDefault="00A3577B" w:rsidP="008B7087">
      <w:pPr>
        <w:pStyle w:val="Para1"/>
        <w:numPr>
          <w:ilvl w:val="1"/>
          <w:numId w:val="2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0" w:line="238" w:lineRule="auto"/>
        <w:ind w:left="0" w:firstLine="709"/>
        <w:rPr>
          <w:kern w:val="22"/>
          <w:szCs w:val="22"/>
          <w:lang w:val="es-ES_tradnl"/>
        </w:rPr>
      </w:pPr>
      <w:r w:rsidRPr="00176961">
        <w:rPr>
          <w:kern w:val="22"/>
          <w:szCs w:val="22"/>
          <w:lang w:val="es-ES_tradnl"/>
        </w:rPr>
        <w:t>Recomendac</w:t>
      </w:r>
      <w:r w:rsidR="00A56A01" w:rsidRPr="00176961">
        <w:rPr>
          <w:kern w:val="22"/>
          <w:szCs w:val="22"/>
          <w:lang w:val="es-ES_tradnl"/>
        </w:rPr>
        <w:t>ion</w:t>
      </w:r>
      <w:r w:rsidRPr="00176961">
        <w:rPr>
          <w:kern w:val="22"/>
          <w:szCs w:val="22"/>
          <w:lang w:val="es-ES_tradnl"/>
        </w:rPr>
        <w:t>e</w:t>
      </w:r>
      <w:r w:rsidR="00A56A01" w:rsidRPr="00176961">
        <w:rPr>
          <w:kern w:val="22"/>
          <w:szCs w:val="22"/>
          <w:lang w:val="es-ES_tradnl"/>
        </w:rPr>
        <w:t xml:space="preserve">s </w:t>
      </w:r>
      <w:r w:rsidR="00BE7447" w:rsidRPr="00176961">
        <w:rPr>
          <w:kern w:val="22"/>
          <w:szCs w:val="22"/>
          <w:lang w:val="es-ES_tradnl"/>
        </w:rPr>
        <w:t>destinadas a mejorar el acceso a los datos y la información en relación con la cooperación y las sinergias entre los</w:t>
      </w:r>
      <w:r w:rsidR="00A56A01" w:rsidRPr="00176961">
        <w:rPr>
          <w:kern w:val="22"/>
          <w:szCs w:val="22"/>
          <w:lang w:val="es-ES_tradnl"/>
        </w:rPr>
        <w:t xml:space="preserve"> </w:t>
      </w:r>
      <w:r w:rsidRPr="00176961">
        <w:rPr>
          <w:kern w:val="22"/>
          <w:szCs w:val="22"/>
          <w:lang w:val="es-ES_tradnl"/>
        </w:rPr>
        <w:t>convenios relacionados con la diversidad biológica</w:t>
      </w:r>
      <w:r w:rsidR="00E565C8" w:rsidRPr="00176961">
        <w:rPr>
          <w:kern w:val="22"/>
          <w:szCs w:val="22"/>
          <w:lang w:val="es-ES_tradnl"/>
        </w:rPr>
        <w:t>.</w:t>
      </w:r>
    </w:p>
    <w:p w14:paraId="4E435A62" w14:textId="7B8E928B" w:rsidR="00A56A01" w:rsidRPr="00176961" w:rsidRDefault="007C07CD" w:rsidP="008B7087">
      <w:pPr>
        <w:pStyle w:val="Para1"/>
        <w:numPr>
          <w:ilvl w:val="1"/>
          <w:numId w:val="2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0" w:line="238" w:lineRule="auto"/>
        <w:ind w:left="0" w:firstLine="709"/>
        <w:rPr>
          <w:kern w:val="22"/>
          <w:szCs w:val="22"/>
          <w:lang w:val="es-ES_tradnl"/>
        </w:rPr>
      </w:pPr>
      <w:r w:rsidRPr="00176961">
        <w:rPr>
          <w:kern w:val="22"/>
          <w:szCs w:val="22"/>
          <w:lang w:val="es-ES_tradnl"/>
        </w:rPr>
        <w:t>Recomendac</w:t>
      </w:r>
      <w:r w:rsidR="00A56A01" w:rsidRPr="00176961">
        <w:rPr>
          <w:kern w:val="22"/>
          <w:szCs w:val="22"/>
          <w:lang w:val="es-ES_tradnl"/>
        </w:rPr>
        <w:t>ion</w:t>
      </w:r>
      <w:r w:rsidRPr="00176961">
        <w:rPr>
          <w:kern w:val="22"/>
          <w:szCs w:val="22"/>
          <w:lang w:val="es-ES_tradnl"/>
        </w:rPr>
        <w:t>e</w:t>
      </w:r>
      <w:r w:rsidR="00A56A01" w:rsidRPr="00176961">
        <w:rPr>
          <w:kern w:val="22"/>
          <w:szCs w:val="22"/>
          <w:lang w:val="es-ES_tradnl"/>
        </w:rPr>
        <w:t xml:space="preserve">s </w:t>
      </w:r>
      <w:r w:rsidRPr="00176961">
        <w:rPr>
          <w:kern w:val="22"/>
          <w:szCs w:val="22"/>
          <w:lang w:val="es-ES_tradnl"/>
        </w:rPr>
        <w:t xml:space="preserve">sobre posibles pasos a seguir </w:t>
      </w:r>
      <w:r w:rsidR="00276631" w:rsidRPr="00176961">
        <w:rPr>
          <w:kern w:val="22"/>
          <w:szCs w:val="22"/>
          <w:lang w:val="es-ES_tradnl"/>
        </w:rPr>
        <w:t>para dar cumplimiento a</w:t>
      </w:r>
      <w:r w:rsidRPr="00176961">
        <w:rPr>
          <w:kern w:val="22"/>
          <w:szCs w:val="22"/>
          <w:lang w:val="es-ES_tradnl"/>
        </w:rPr>
        <w:t xml:space="preserve"> la decisión </w:t>
      </w:r>
      <w:r w:rsidR="00A56A01" w:rsidRPr="00176961">
        <w:rPr>
          <w:kern w:val="22"/>
          <w:szCs w:val="22"/>
          <w:lang w:val="es-ES_tradnl"/>
        </w:rPr>
        <w:t>XIII/24</w:t>
      </w:r>
      <w:r w:rsidRPr="00176961">
        <w:rPr>
          <w:kern w:val="22"/>
          <w:szCs w:val="22"/>
          <w:lang w:val="es-ES_tradnl"/>
        </w:rPr>
        <w:t xml:space="preserve"> del CDB</w:t>
      </w:r>
      <w:r w:rsidR="00A56A01" w:rsidRPr="00176961">
        <w:rPr>
          <w:kern w:val="22"/>
          <w:szCs w:val="22"/>
          <w:lang w:val="es-ES_tradnl"/>
        </w:rPr>
        <w:t>.</w:t>
      </w:r>
    </w:p>
    <w:p w14:paraId="08EF5166" w14:textId="39E4EDA4" w:rsidR="00A56A01" w:rsidRPr="00176961" w:rsidRDefault="005F7C93" w:rsidP="00883A1C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kern w:val="22"/>
          <w:szCs w:val="22"/>
          <w:lang w:val="es-ES_tradnl"/>
        </w:rPr>
      </w:pPr>
      <w:r w:rsidRPr="00176961">
        <w:rPr>
          <w:kern w:val="22"/>
          <w:szCs w:val="22"/>
          <w:lang w:val="es-ES_tradnl"/>
        </w:rPr>
        <w:t>En el documento de información CBD/SBI/2/INF/13 se incluye i</w:t>
      </w:r>
      <w:r w:rsidR="000D2B7A" w:rsidRPr="00176961">
        <w:rPr>
          <w:kern w:val="22"/>
          <w:szCs w:val="22"/>
          <w:lang w:val="es-ES_tradnl"/>
        </w:rPr>
        <w:t>nformació</w:t>
      </w:r>
      <w:r w:rsidR="009D3740" w:rsidRPr="00176961">
        <w:rPr>
          <w:kern w:val="22"/>
          <w:szCs w:val="22"/>
          <w:lang w:val="es-ES_tradnl"/>
        </w:rPr>
        <w:t xml:space="preserve">n </w:t>
      </w:r>
      <w:r w:rsidR="000D2B7A" w:rsidRPr="00176961">
        <w:rPr>
          <w:kern w:val="22"/>
          <w:szCs w:val="22"/>
          <w:lang w:val="es-ES_tradnl"/>
        </w:rPr>
        <w:t>sobre los objetivos y resultados de est</w:t>
      </w:r>
      <w:r w:rsidR="00276631" w:rsidRPr="00176961">
        <w:rPr>
          <w:kern w:val="22"/>
          <w:szCs w:val="22"/>
          <w:lang w:val="es-ES_tradnl"/>
        </w:rPr>
        <w:t>e trabajo</w:t>
      </w:r>
      <w:r w:rsidR="009D3740" w:rsidRPr="00176961">
        <w:rPr>
          <w:kern w:val="22"/>
          <w:szCs w:val="22"/>
          <w:lang w:val="es-ES_tradnl"/>
        </w:rPr>
        <w:t>, inclu</w:t>
      </w:r>
      <w:r w:rsidR="000D2B7A" w:rsidRPr="00176961">
        <w:rPr>
          <w:kern w:val="22"/>
          <w:szCs w:val="22"/>
          <w:lang w:val="es-ES_tradnl"/>
        </w:rPr>
        <w:t xml:space="preserve">ido el </w:t>
      </w:r>
      <w:r w:rsidR="00276631" w:rsidRPr="00176961">
        <w:rPr>
          <w:kern w:val="22"/>
          <w:szCs w:val="22"/>
          <w:lang w:val="es-ES_tradnl"/>
        </w:rPr>
        <w:t xml:space="preserve">correspondiente </w:t>
      </w:r>
      <w:r w:rsidR="000D2B7A" w:rsidRPr="00176961">
        <w:rPr>
          <w:kern w:val="22"/>
          <w:szCs w:val="22"/>
          <w:lang w:val="es-ES_tradnl"/>
        </w:rPr>
        <w:t>informe titulado</w:t>
      </w:r>
      <w:r w:rsidR="004447AB" w:rsidRPr="00176961">
        <w:rPr>
          <w:kern w:val="22"/>
          <w:szCs w:val="22"/>
          <w:lang w:val="es-ES_tradnl"/>
        </w:rPr>
        <w:t xml:space="preserve"> “Recomendac</w:t>
      </w:r>
      <w:r w:rsidR="009D3740" w:rsidRPr="00176961">
        <w:rPr>
          <w:kern w:val="22"/>
          <w:szCs w:val="22"/>
          <w:lang w:val="es-ES_tradnl"/>
        </w:rPr>
        <w:t>ion</w:t>
      </w:r>
      <w:r w:rsidR="004447AB" w:rsidRPr="00176961">
        <w:rPr>
          <w:kern w:val="22"/>
          <w:szCs w:val="22"/>
          <w:lang w:val="es-ES_tradnl"/>
        </w:rPr>
        <w:t>e</w:t>
      </w:r>
      <w:r w:rsidR="009D3740" w:rsidRPr="00176961">
        <w:rPr>
          <w:kern w:val="22"/>
          <w:szCs w:val="22"/>
          <w:lang w:val="es-ES_tradnl"/>
        </w:rPr>
        <w:t xml:space="preserve">s </w:t>
      </w:r>
      <w:r w:rsidR="004447AB" w:rsidRPr="00176961">
        <w:rPr>
          <w:kern w:val="22"/>
          <w:szCs w:val="22"/>
          <w:lang w:val="es-ES_tradnl"/>
        </w:rPr>
        <w:t>sobre posibles medidas y actividades para estrechar la cooperación y colaboración entre los c</w:t>
      </w:r>
      <w:r w:rsidR="00A3577B" w:rsidRPr="00176961">
        <w:rPr>
          <w:kern w:val="22"/>
          <w:szCs w:val="22"/>
          <w:lang w:val="es-ES_tradnl"/>
        </w:rPr>
        <w:t>onvenios relacionados con la diversidad biológica</w:t>
      </w:r>
      <w:r w:rsidR="009D3740" w:rsidRPr="00176961">
        <w:rPr>
          <w:kern w:val="22"/>
          <w:szCs w:val="22"/>
          <w:lang w:val="es-ES_tradnl"/>
        </w:rPr>
        <w:t xml:space="preserve">, </w:t>
      </w:r>
      <w:r w:rsidR="004447AB" w:rsidRPr="00176961">
        <w:rPr>
          <w:kern w:val="22"/>
          <w:szCs w:val="22"/>
          <w:lang w:val="es-ES_tradnl"/>
        </w:rPr>
        <w:t>y poner en práctica la decisión</w:t>
      </w:r>
      <w:r w:rsidR="009D3740" w:rsidRPr="00176961">
        <w:rPr>
          <w:kern w:val="22"/>
          <w:szCs w:val="22"/>
          <w:lang w:val="es-ES_tradnl"/>
        </w:rPr>
        <w:t xml:space="preserve"> XIII/24</w:t>
      </w:r>
      <w:r w:rsidR="004447AB" w:rsidRPr="00176961">
        <w:rPr>
          <w:kern w:val="22"/>
          <w:szCs w:val="22"/>
          <w:lang w:val="es-ES_tradnl"/>
        </w:rPr>
        <w:t xml:space="preserve"> de la Conferencia de las Partes</w:t>
      </w:r>
      <w:r w:rsidRPr="00176961">
        <w:rPr>
          <w:kern w:val="22"/>
          <w:szCs w:val="22"/>
          <w:lang w:val="es-ES_tradnl"/>
        </w:rPr>
        <w:t>”</w:t>
      </w:r>
      <w:r w:rsidR="009D3740" w:rsidRPr="00176961">
        <w:rPr>
          <w:kern w:val="22"/>
          <w:szCs w:val="22"/>
          <w:lang w:val="es-ES_tradnl"/>
        </w:rPr>
        <w:t xml:space="preserve">. </w:t>
      </w:r>
      <w:r w:rsidR="004D3004" w:rsidRPr="00176961">
        <w:rPr>
          <w:kern w:val="22"/>
          <w:szCs w:val="22"/>
          <w:lang w:val="es-ES_tradnl"/>
        </w:rPr>
        <w:t xml:space="preserve">El PNUMA complementa algunos </w:t>
      </w:r>
      <w:r w:rsidR="00A86503" w:rsidRPr="00176961">
        <w:rPr>
          <w:kern w:val="22"/>
          <w:szCs w:val="22"/>
          <w:lang w:val="es-ES_tradnl"/>
        </w:rPr>
        <w:t>componentes</w:t>
      </w:r>
      <w:r w:rsidR="004D3004" w:rsidRPr="00176961">
        <w:rPr>
          <w:kern w:val="22"/>
          <w:szCs w:val="22"/>
          <w:lang w:val="es-ES_tradnl"/>
        </w:rPr>
        <w:t xml:space="preserve"> de esta tarea y los utiliza en un proyecto destinado a profundizar las sinergias y apoyar </w:t>
      </w:r>
      <w:r w:rsidR="00276631" w:rsidRPr="00176961">
        <w:rPr>
          <w:kern w:val="22"/>
          <w:szCs w:val="22"/>
          <w:lang w:val="es-ES_tradnl"/>
        </w:rPr>
        <w:t>el cumplimiento de</w:t>
      </w:r>
      <w:r w:rsidR="004D3004" w:rsidRPr="00176961">
        <w:rPr>
          <w:kern w:val="22"/>
          <w:szCs w:val="22"/>
          <w:lang w:val="es-ES_tradnl"/>
        </w:rPr>
        <w:t xml:space="preserve"> las decisiones </w:t>
      </w:r>
      <w:r w:rsidR="00A56A01" w:rsidRPr="00176961">
        <w:rPr>
          <w:kern w:val="22"/>
          <w:szCs w:val="22"/>
          <w:lang w:val="es-ES_tradnl"/>
        </w:rPr>
        <w:t>XIII/24 (coopera</w:t>
      </w:r>
      <w:r w:rsidR="004D3004" w:rsidRPr="00176961">
        <w:rPr>
          <w:kern w:val="22"/>
          <w:szCs w:val="22"/>
          <w:lang w:val="es-ES_tradnl"/>
        </w:rPr>
        <w:t>c</w:t>
      </w:r>
      <w:r w:rsidR="00A56A01" w:rsidRPr="00176961">
        <w:rPr>
          <w:kern w:val="22"/>
          <w:szCs w:val="22"/>
          <w:lang w:val="es-ES_tradnl"/>
        </w:rPr>
        <w:t>i</w:t>
      </w:r>
      <w:r w:rsidR="004D3004" w:rsidRPr="00176961">
        <w:rPr>
          <w:kern w:val="22"/>
          <w:szCs w:val="22"/>
          <w:lang w:val="es-ES_tradnl"/>
        </w:rPr>
        <w:t>ón), XIII/22 (</w:t>
      </w:r>
      <w:r w:rsidR="00A86503" w:rsidRPr="00176961">
        <w:rPr>
          <w:kern w:val="22"/>
          <w:szCs w:val="22"/>
          <w:lang w:val="es-ES_tradnl"/>
        </w:rPr>
        <w:t>comunicación</w:t>
      </w:r>
      <w:r w:rsidR="00A56A01" w:rsidRPr="00176961">
        <w:rPr>
          <w:kern w:val="22"/>
          <w:szCs w:val="22"/>
          <w:lang w:val="es-ES_tradnl"/>
        </w:rPr>
        <w:t>), XIII/23 (c</w:t>
      </w:r>
      <w:r w:rsidR="004D3004" w:rsidRPr="00176961">
        <w:rPr>
          <w:kern w:val="22"/>
          <w:szCs w:val="22"/>
          <w:lang w:val="es-ES_tradnl"/>
        </w:rPr>
        <w:t>reación de capacidad</w:t>
      </w:r>
      <w:r w:rsidR="00A56A01" w:rsidRPr="00176961">
        <w:rPr>
          <w:kern w:val="22"/>
          <w:szCs w:val="22"/>
          <w:lang w:val="es-ES_tradnl"/>
        </w:rPr>
        <w:t xml:space="preserve">) </w:t>
      </w:r>
      <w:r w:rsidR="004D3004" w:rsidRPr="00176961">
        <w:rPr>
          <w:kern w:val="22"/>
          <w:szCs w:val="22"/>
          <w:lang w:val="es-ES_tradnl"/>
        </w:rPr>
        <w:t>y</w:t>
      </w:r>
      <w:r w:rsidR="00A56A01" w:rsidRPr="00176961">
        <w:rPr>
          <w:kern w:val="22"/>
          <w:szCs w:val="22"/>
          <w:lang w:val="es-ES_tradnl"/>
        </w:rPr>
        <w:t xml:space="preserve"> XIII/27 (</w:t>
      </w:r>
      <w:r w:rsidR="004D3004" w:rsidRPr="00176961">
        <w:rPr>
          <w:kern w:val="22"/>
          <w:szCs w:val="22"/>
          <w:lang w:val="es-ES_tradnl"/>
        </w:rPr>
        <w:t>informes nacionales</w:t>
      </w:r>
      <w:r w:rsidR="00A56A01" w:rsidRPr="00176961">
        <w:rPr>
          <w:kern w:val="22"/>
          <w:szCs w:val="22"/>
          <w:lang w:val="es-ES_tradnl"/>
        </w:rPr>
        <w:t>)</w:t>
      </w:r>
      <w:r w:rsidR="004D3004" w:rsidRPr="00176961">
        <w:rPr>
          <w:kern w:val="22"/>
          <w:szCs w:val="22"/>
          <w:lang w:val="es-ES_tradnl"/>
        </w:rPr>
        <w:t xml:space="preserve"> del CDB</w:t>
      </w:r>
      <w:r w:rsidR="00A56A01" w:rsidRPr="00176961">
        <w:rPr>
          <w:kern w:val="22"/>
          <w:szCs w:val="22"/>
          <w:lang w:val="es-ES_tradnl"/>
        </w:rPr>
        <w:t xml:space="preserve">, </w:t>
      </w:r>
      <w:r w:rsidR="004D3004" w:rsidRPr="00176961">
        <w:rPr>
          <w:kern w:val="22"/>
          <w:szCs w:val="22"/>
          <w:lang w:val="es-ES_tradnl"/>
        </w:rPr>
        <w:t xml:space="preserve">y </w:t>
      </w:r>
      <w:r w:rsidR="00276631" w:rsidRPr="00176961">
        <w:rPr>
          <w:kern w:val="22"/>
          <w:szCs w:val="22"/>
          <w:lang w:val="es-ES_tradnl"/>
        </w:rPr>
        <w:t>de</w:t>
      </w:r>
      <w:r w:rsidR="004D3004" w:rsidRPr="00176961">
        <w:rPr>
          <w:kern w:val="22"/>
          <w:szCs w:val="22"/>
          <w:lang w:val="es-ES_tradnl"/>
        </w:rPr>
        <w:t xml:space="preserve"> resoluciones conexas de la Asamblea de las Naciones Unidas sobre el Medio Ambiente, e</w:t>
      </w:r>
      <w:r w:rsidR="00A56A01" w:rsidRPr="00176961">
        <w:rPr>
          <w:kern w:val="22"/>
          <w:szCs w:val="22"/>
          <w:lang w:val="es-ES_tradnl"/>
        </w:rPr>
        <w:t xml:space="preserve">n particular </w:t>
      </w:r>
      <w:r w:rsidR="004D3004" w:rsidRPr="00176961">
        <w:rPr>
          <w:kern w:val="22"/>
          <w:szCs w:val="22"/>
          <w:lang w:val="es-ES_tradnl"/>
        </w:rPr>
        <w:t>la resolució</w:t>
      </w:r>
      <w:r w:rsidR="00A56A01" w:rsidRPr="00176961">
        <w:rPr>
          <w:kern w:val="22"/>
          <w:szCs w:val="22"/>
          <w:lang w:val="es-ES_tradnl"/>
        </w:rPr>
        <w:t xml:space="preserve">n 2/17, </w:t>
      </w:r>
      <w:r w:rsidR="00276631" w:rsidRPr="00176961">
        <w:rPr>
          <w:kern w:val="22"/>
          <w:szCs w:val="22"/>
          <w:lang w:val="es-ES_tradnl"/>
        </w:rPr>
        <w:t>así como de</w:t>
      </w:r>
      <w:r w:rsidR="004D3004" w:rsidRPr="00176961">
        <w:rPr>
          <w:kern w:val="22"/>
          <w:szCs w:val="22"/>
          <w:lang w:val="es-ES_tradnl"/>
        </w:rPr>
        <w:t xml:space="preserve"> decisiones de otros </w:t>
      </w:r>
      <w:r w:rsidR="00A3577B" w:rsidRPr="00176961">
        <w:rPr>
          <w:kern w:val="22"/>
          <w:szCs w:val="22"/>
          <w:lang w:val="es-ES_tradnl"/>
        </w:rPr>
        <w:t>convenios relacionados con la diversidad biológica</w:t>
      </w:r>
      <w:r w:rsidR="00A56A01" w:rsidRPr="00176961">
        <w:rPr>
          <w:kern w:val="22"/>
          <w:szCs w:val="22"/>
          <w:lang w:val="es-ES_tradnl"/>
        </w:rPr>
        <w:t xml:space="preserve">. </w:t>
      </w:r>
      <w:r w:rsidR="004D3004" w:rsidRPr="00176961">
        <w:rPr>
          <w:kern w:val="22"/>
          <w:szCs w:val="22"/>
          <w:lang w:val="es-ES_tradnl"/>
        </w:rPr>
        <w:t xml:space="preserve">El documento de información </w:t>
      </w:r>
      <w:r w:rsidR="00A56A01" w:rsidRPr="00176961">
        <w:rPr>
          <w:kern w:val="22"/>
          <w:szCs w:val="22"/>
          <w:lang w:val="es-ES_tradnl"/>
        </w:rPr>
        <w:t>CBD/SBI/2/INF/13</w:t>
      </w:r>
      <w:r w:rsidR="004D3004" w:rsidRPr="00176961">
        <w:rPr>
          <w:kern w:val="22"/>
          <w:szCs w:val="22"/>
          <w:lang w:val="es-ES_tradnl"/>
        </w:rPr>
        <w:t xml:space="preserve"> incluye más información al respecto</w:t>
      </w:r>
      <w:r w:rsidR="00A56A01" w:rsidRPr="00176961">
        <w:rPr>
          <w:kern w:val="22"/>
          <w:szCs w:val="22"/>
          <w:lang w:val="es-ES_tradnl"/>
        </w:rPr>
        <w:t>.</w:t>
      </w:r>
    </w:p>
    <w:p w14:paraId="601269D4" w14:textId="4EF58F8B" w:rsidR="00B85CDA" w:rsidRPr="00176961" w:rsidRDefault="009A09DD" w:rsidP="00883A1C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kern w:val="22"/>
          <w:szCs w:val="22"/>
          <w:lang w:val="es-ES_tradnl"/>
        </w:rPr>
      </w:pPr>
      <w:r w:rsidRPr="00176961">
        <w:rPr>
          <w:kern w:val="22"/>
          <w:szCs w:val="22"/>
          <w:lang w:val="es-ES_tradnl"/>
        </w:rPr>
        <w:t xml:space="preserve">Varias Partes en el Convenio contribuyeron a los estudios de casos </w:t>
      </w:r>
      <w:r w:rsidR="00276631" w:rsidRPr="00176961">
        <w:rPr>
          <w:kern w:val="22"/>
          <w:szCs w:val="22"/>
          <w:lang w:val="es-ES_tradnl"/>
        </w:rPr>
        <w:t>detallados anteriormente</w:t>
      </w:r>
      <w:r w:rsidR="00B85CDA" w:rsidRPr="00176961">
        <w:rPr>
          <w:kern w:val="22"/>
          <w:szCs w:val="22"/>
          <w:lang w:val="es-ES_tradnl"/>
        </w:rPr>
        <w:t xml:space="preserve">. </w:t>
      </w:r>
      <w:r w:rsidRPr="00176961">
        <w:rPr>
          <w:kern w:val="22"/>
          <w:szCs w:val="22"/>
          <w:lang w:val="es-ES_tradnl"/>
        </w:rPr>
        <w:t xml:space="preserve">Otras instituciones nacionales aportaron contenido </w:t>
      </w:r>
      <w:r w:rsidR="00276631" w:rsidRPr="00176961">
        <w:rPr>
          <w:kern w:val="22"/>
          <w:szCs w:val="22"/>
          <w:lang w:val="es-ES_tradnl"/>
        </w:rPr>
        <w:t xml:space="preserve">o revisaron </w:t>
      </w:r>
      <w:r w:rsidR="005C4B23" w:rsidRPr="00176961">
        <w:rPr>
          <w:kern w:val="22"/>
          <w:szCs w:val="22"/>
          <w:lang w:val="es-ES_tradnl"/>
        </w:rPr>
        <w:t>l</w:t>
      </w:r>
      <w:r w:rsidR="00276631" w:rsidRPr="00176961">
        <w:rPr>
          <w:kern w:val="22"/>
          <w:szCs w:val="22"/>
          <w:lang w:val="es-ES_tradnl"/>
        </w:rPr>
        <w:t>os</w:t>
      </w:r>
      <w:r w:rsidR="005C4B23" w:rsidRPr="00176961">
        <w:rPr>
          <w:kern w:val="22"/>
          <w:szCs w:val="22"/>
          <w:lang w:val="es-ES_tradnl"/>
        </w:rPr>
        <w:t xml:space="preserve"> compendio</w:t>
      </w:r>
      <w:r w:rsidR="00276631" w:rsidRPr="00176961">
        <w:rPr>
          <w:kern w:val="22"/>
          <w:szCs w:val="22"/>
          <w:lang w:val="es-ES_tradnl"/>
        </w:rPr>
        <w:t>s</w:t>
      </w:r>
      <w:r w:rsidR="005C4B23" w:rsidRPr="00176961">
        <w:rPr>
          <w:kern w:val="22"/>
          <w:szCs w:val="22"/>
          <w:lang w:val="es-ES_tradnl"/>
        </w:rPr>
        <w:t xml:space="preserve"> de orientaciones</w:t>
      </w:r>
      <w:r w:rsidR="00B85CDA" w:rsidRPr="00176961">
        <w:rPr>
          <w:kern w:val="22"/>
          <w:szCs w:val="22"/>
          <w:lang w:val="es-ES_tradnl"/>
        </w:rPr>
        <w:t xml:space="preserve">. </w:t>
      </w:r>
      <w:r w:rsidR="005C4B23" w:rsidRPr="00176961">
        <w:rPr>
          <w:kern w:val="22"/>
          <w:szCs w:val="22"/>
          <w:lang w:val="es-ES_tradnl"/>
        </w:rPr>
        <w:t>Tres Partes aportaron financiación voluntaria</w:t>
      </w:r>
      <w:r w:rsidR="00217CCD">
        <w:rPr>
          <w:kern w:val="22"/>
          <w:szCs w:val="22"/>
          <w:lang w:val="es-ES_tradnl"/>
        </w:rPr>
        <w:t xml:space="preserve"> </w:t>
      </w:r>
      <w:r w:rsidR="005C4B23" w:rsidRPr="00176961">
        <w:rPr>
          <w:kern w:val="22"/>
          <w:szCs w:val="22"/>
          <w:lang w:val="es-ES_tradnl"/>
        </w:rPr>
        <w:t>a través de la</w:t>
      </w:r>
      <w:r w:rsidR="00276631" w:rsidRPr="00176961">
        <w:rPr>
          <w:kern w:val="22"/>
          <w:szCs w:val="22"/>
          <w:lang w:val="es-ES_tradnl"/>
        </w:rPr>
        <w:t xml:space="preserve"> Secretaría del Convenio o del P</w:t>
      </w:r>
      <w:r w:rsidR="005C4B23" w:rsidRPr="00176961">
        <w:rPr>
          <w:kern w:val="22"/>
          <w:szCs w:val="22"/>
          <w:lang w:val="es-ES_tradnl"/>
        </w:rPr>
        <w:t>NUMA</w:t>
      </w:r>
      <w:r w:rsidR="00B85CDA" w:rsidRPr="00176961">
        <w:rPr>
          <w:kern w:val="22"/>
          <w:szCs w:val="22"/>
          <w:lang w:val="es-ES_tradnl"/>
        </w:rPr>
        <w:t xml:space="preserve">, </w:t>
      </w:r>
      <w:r w:rsidR="00276631" w:rsidRPr="00176961">
        <w:rPr>
          <w:kern w:val="22"/>
          <w:szCs w:val="22"/>
          <w:lang w:val="es-ES_tradnl"/>
        </w:rPr>
        <w:t>para sufrag</w:t>
      </w:r>
      <w:r w:rsidR="005C4B23" w:rsidRPr="00176961">
        <w:rPr>
          <w:kern w:val="22"/>
          <w:szCs w:val="22"/>
          <w:lang w:val="es-ES_tradnl"/>
        </w:rPr>
        <w:t xml:space="preserve">ar la ejecución de las correspondientes actividades. Por último, algunas Partes ayudaron a que hubiera reciprocidad en las decisiones de los órganos rectores de otros </w:t>
      </w:r>
      <w:r w:rsidR="00A3577B" w:rsidRPr="00176961">
        <w:rPr>
          <w:kern w:val="22"/>
          <w:szCs w:val="22"/>
          <w:lang w:val="es-ES_tradnl"/>
        </w:rPr>
        <w:t>convenios relacionados con la diversidad biológica</w:t>
      </w:r>
      <w:r w:rsidR="00B85CDA" w:rsidRPr="00176961">
        <w:rPr>
          <w:kern w:val="22"/>
          <w:szCs w:val="22"/>
          <w:lang w:val="es-ES_tradnl"/>
        </w:rPr>
        <w:t xml:space="preserve">, </w:t>
      </w:r>
      <w:r w:rsidR="005C4B23" w:rsidRPr="00176961">
        <w:rPr>
          <w:kern w:val="22"/>
          <w:szCs w:val="22"/>
          <w:lang w:val="es-ES_tradnl"/>
        </w:rPr>
        <w:t xml:space="preserve">por ejemplo, </w:t>
      </w:r>
      <w:r w:rsidR="00276631" w:rsidRPr="00176961">
        <w:rPr>
          <w:kern w:val="22"/>
          <w:szCs w:val="22"/>
          <w:lang w:val="es-ES_tradnl"/>
        </w:rPr>
        <w:t>en su 12.</w:t>
      </w:r>
      <w:r w:rsidR="00276631" w:rsidRPr="00176961">
        <w:rPr>
          <w:kern w:val="22"/>
          <w:szCs w:val="22"/>
          <w:vertAlign w:val="superscript"/>
          <w:lang w:val="es-ES_tradnl"/>
        </w:rPr>
        <w:t>a</w:t>
      </w:r>
      <w:r w:rsidR="00276631" w:rsidRPr="00176961">
        <w:rPr>
          <w:kern w:val="22"/>
          <w:szCs w:val="22"/>
          <w:lang w:val="es-ES_tradnl"/>
        </w:rPr>
        <w:t xml:space="preserve"> reunión </w:t>
      </w:r>
      <w:r w:rsidR="0020776B" w:rsidRPr="00176961">
        <w:rPr>
          <w:kern w:val="22"/>
          <w:szCs w:val="22"/>
          <w:lang w:val="es-ES_tradnl"/>
        </w:rPr>
        <w:t>la Conferencia de las Partes en la</w:t>
      </w:r>
      <w:r w:rsidR="0020776B" w:rsidRPr="00176961">
        <w:rPr>
          <w:bCs/>
          <w:kern w:val="22"/>
          <w:szCs w:val="22"/>
          <w:lang w:val="es-ES_tradnl"/>
        </w:rPr>
        <w:t xml:space="preserve"> </w:t>
      </w:r>
      <w:r w:rsidR="0020776B" w:rsidRPr="00176961">
        <w:rPr>
          <w:kern w:val="22"/>
          <w:szCs w:val="22"/>
          <w:lang w:val="es-ES_tradnl"/>
        </w:rPr>
        <w:t xml:space="preserve">CMS adoptó </w:t>
      </w:r>
      <w:r w:rsidR="005C4B23" w:rsidRPr="00176961">
        <w:rPr>
          <w:kern w:val="22"/>
          <w:szCs w:val="22"/>
          <w:lang w:val="es-ES_tradnl"/>
        </w:rPr>
        <w:t>la resolución sobre si</w:t>
      </w:r>
      <w:r w:rsidR="0020776B" w:rsidRPr="00176961">
        <w:rPr>
          <w:kern w:val="22"/>
          <w:szCs w:val="22"/>
          <w:lang w:val="es-ES_tradnl"/>
        </w:rPr>
        <w:t xml:space="preserve">nergias y alianzas </w:t>
      </w:r>
      <w:r w:rsidR="005C4B23" w:rsidRPr="00176961">
        <w:rPr>
          <w:kern w:val="22"/>
          <w:szCs w:val="22"/>
          <w:lang w:val="es-ES_tradnl"/>
        </w:rPr>
        <w:t>(secció</w:t>
      </w:r>
      <w:r w:rsidR="00B85CDA" w:rsidRPr="00176961">
        <w:rPr>
          <w:kern w:val="22"/>
          <w:szCs w:val="22"/>
          <w:lang w:val="es-ES_tradnl"/>
        </w:rPr>
        <w:t>n II</w:t>
      </w:r>
      <w:r w:rsidR="0031333B" w:rsidRPr="00176961">
        <w:rPr>
          <w:bCs/>
          <w:kern w:val="22"/>
          <w:szCs w:val="22"/>
          <w:lang w:val="es-ES_tradnl"/>
        </w:rPr>
        <w:t>,</w:t>
      </w:r>
      <w:r w:rsidR="00B85CDA" w:rsidRPr="00176961">
        <w:rPr>
          <w:kern w:val="22"/>
          <w:szCs w:val="22"/>
          <w:lang w:val="es-ES_tradnl"/>
        </w:rPr>
        <w:t xml:space="preserve"> A, </w:t>
      </w:r>
      <w:r w:rsidR="005C4B23" w:rsidRPr="00176961">
        <w:rPr>
          <w:i/>
          <w:kern w:val="22"/>
          <w:szCs w:val="22"/>
          <w:lang w:val="es-ES_tradnl"/>
        </w:rPr>
        <w:t>supra</w:t>
      </w:r>
      <w:r w:rsidR="00B85CDA" w:rsidRPr="00176961">
        <w:rPr>
          <w:kern w:val="22"/>
          <w:szCs w:val="22"/>
          <w:lang w:val="es-ES_tradnl"/>
        </w:rPr>
        <w:t>).</w:t>
      </w:r>
    </w:p>
    <w:p w14:paraId="3D72D790" w14:textId="669FEA57" w:rsidR="007770D1" w:rsidRPr="00176961" w:rsidRDefault="00F6356F" w:rsidP="00B453D3">
      <w:pPr>
        <w:keepNext/>
        <w:numPr>
          <w:ilvl w:val="0"/>
          <w:numId w:val="8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ind w:left="1440" w:hanging="576"/>
        <w:jc w:val="left"/>
        <w:outlineLvl w:val="1"/>
        <w:rPr>
          <w:b/>
          <w:kern w:val="22"/>
          <w:szCs w:val="22"/>
          <w:lang w:val="es-ES_tradnl"/>
        </w:rPr>
      </w:pPr>
      <w:r w:rsidRPr="00176961">
        <w:rPr>
          <w:b/>
          <w:kern w:val="22"/>
          <w:szCs w:val="22"/>
          <w:lang w:val="es-ES_tradnl"/>
        </w:rPr>
        <w:t>Medidas adoptadas por el G</w:t>
      </w:r>
      <w:r w:rsidR="00DE27C8" w:rsidRPr="00176961">
        <w:rPr>
          <w:b/>
          <w:kern w:val="22"/>
          <w:szCs w:val="22"/>
          <w:lang w:val="es-ES_tradnl"/>
        </w:rPr>
        <w:t xml:space="preserve">rupo asesor oficioso </w:t>
      </w:r>
      <w:r w:rsidR="000E4C0C" w:rsidRPr="00176961">
        <w:rPr>
          <w:b/>
          <w:kern w:val="22"/>
          <w:szCs w:val="22"/>
          <w:lang w:val="es-ES_tradnl"/>
        </w:rPr>
        <w:t xml:space="preserve">sobre </w:t>
      </w:r>
      <w:r w:rsidR="00A271FE" w:rsidRPr="00176961">
        <w:rPr>
          <w:b/>
          <w:kern w:val="22"/>
          <w:szCs w:val="22"/>
          <w:lang w:val="es-ES_tradnl"/>
        </w:rPr>
        <w:t xml:space="preserve">sinergias entre </w:t>
      </w:r>
      <w:r w:rsidR="009E5F00" w:rsidRPr="00176961">
        <w:rPr>
          <w:b/>
          <w:kern w:val="22"/>
          <w:szCs w:val="22"/>
          <w:lang w:val="es-ES_tradnl"/>
        </w:rPr>
        <w:t xml:space="preserve">los </w:t>
      </w:r>
      <w:r w:rsidR="00A3577B" w:rsidRPr="00176961">
        <w:rPr>
          <w:b/>
          <w:kern w:val="22"/>
          <w:szCs w:val="22"/>
          <w:lang w:val="es-ES_tradnl"/>
        </w:rPr>
        <w:t>convenios relacionados con la diversidad biológica</w:t>
      </w:r>
    </w:p>
    <w:p w14:paraId="79C47837" w14:textId="46538D68" w:rsidR="007D6BAB" w:rsidRPr="00176961" w:rsidRDefault="00A86503" w:rsidP="00B453D3">
      <w:pPr>
        <w:numPr>
          <w:ilvl w:val="0"/>
          <w:numId w:val="2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rPr>
          <w:kern w:val="22"/>
          <w:szCs w:val="22"/>
          <w:lang w:val="es-ES_tradnl"/>
        </w:rPr>
      </w:pPr>
      <w:r w:rsidRPr="00176961">
        <w:rPr>
          <w:kern w:val="22"/>
          <w:szCs w:val="22"/>
          <w:lang w:val="es-ES_tradnl"/>
        </w:rPr>
        <w:t>En el párrafo 15 de la decisión XIII/24, la Conferencia de las Partes pidió al Secretario Ejecutivo que, con sujeción a la disponibilidad de recurs</w:t>
      </w:r>
      <w:r w:rsidR="009E5F00" w:rsidRPr="00176961">
        <w:rPr>
          <w:kern w:val="22"/>
          <w:szCs w:val="22"/>
          <w:lang w:val="es-ES_tradnl"/>
        </w:rPr>
        <w:t>os</w:t>
      </w:r>
      <w:r w:rsidRPr="00176961">
        <w:rPr>
          <w:kern w:val="22"/>
          <w:szCs w:val="22"/>
          <w:lang w:val="es-ES_tradnl"/>
        </w:rPr>
        <w:t xml:space="preserve"> y en consulta con la Mesa</w:t>
      </w:r>
      <w:r w:rsidR="008A20DF" w:rsidRPr="00176961">
        <w:rPr>
          <w:kern w:val="22"/>
          <w:szCs w:val="22"/>
          <w:lang w:val="es-ES_tradnl"/>
        </w:rPr>
        <w:t xml:space="preserve"> de la COP 13, creara</w:t>
      </w:r>
      <w:r w:rsidRPr="00176961">
        <w:rPr>
          <w:kern w:val="22"/>
          <w:szCs w:val="22"/>
          <w:lang w:val="es-ES_tradnl"/>
        </w:rPr>
        <w:t xml:space="preserve"> un grupo asesor oficioso sobre sinergias formado por representantes de las Partes</w:t>
      </w:r>
      <w:r w:rsidR="008A20DF" w:rsidRPr="00176961">
        <w:rPr>
          <w:kern w:val="22"/>
          <w:szCs w:val="22"/>
          <w:lang w:val="es-ES_tradnl"/>
        </w:rPr>
        <w:t>,</w:t>
      </w:r>
      <w:r w:rsidRPr="00176961">
        <w:rPr>
          <w:kern w:val="22"/>
          <w:szCs w:val="22"/>
          <w:lang w:val="es-ES_tradnl"/>
        </w:rPr>
        <w:t xml:space="preserve"> con</w:t>
      </w:r>
      <w:r w:rsidR="008A20DF" w:rsidRPr="00176961">
        <w:rPr>
          <w:kern w:val="22"/>
          <w:szCs w:val="22"/>
          <w:lang w:val="es-ES_tradnl"/>
        </w:rPr>
        <w:t xml:space="preserve"> una representación equilibrada</w:t>
      </w:r>
      <w:r w:rsidRPr="00176961">
        <w:rPr>
          <w:kern w:val="22"/>
          <w:szCs w:val="22"/>
          <w:lang w:val="es-ES_tradnl"/>
        </w:rPr>
        <w:t xml:space="preserve"> incluso </w:t>
      </w:r>
      <w:r w:rsidR="008A20DF" w:rsidRPr="00176961">
        <w:rPr>
          <w:kern w:val="22"/>
          <w:szCs w:val="22"/>
          <w:lang w:val="es-ES_tradnl"/>
        </w:rPr>
        <w:t>en términos</w:t>
      </w:r>
      <w:r w:rsidRPr="00176961">
        <w:rPr>
          <w:kern w:val="22"/>
          <w:szCs w:val="22"/>
          <w:lang w:val="es-ES_tradnl"/>
        </w:rPr>
        <w:t xml:space="preserve"> regional</w:t>
      </w:r>
      <w:r w:rsidR="008A20DF" w:rsidRPr="00176961">
        <w:rPr>
          <w:kern w:val="22"/>
          <w:szCs w:val="22"/>
          <w:lang w:val="es-ES_tradnl"/>
        </w:rPr>
        <w:t>es</w:t>
      </w:r>
      <w:r w:rsidRPr="00176961">
        <w:rPr>
          <w:kern w:val="22"/>
          <w:szCs w:val="22"/>
          <w:lang w:val="es-ES_tradnl"/>
        </w:rPr>
        <w:t xml:space="preserve">, para </w:t>
      </w:r>
      <w:r w:rsidR="008A20DF" w:rsidRPr="00176961">
        <w:rPr>
          <w:kern w:val="22"/>
          <w:szCs w:val="22"/>
          <w:lang w:val="es-ES_tradnl"/>
        </w:rPr>
        <w:t>asesorar</w:t>
      </w:r>
      <w:r w:rsidRPr="00176961">
        <w:rPr>
          <w:kern w:val="22"/>
          <w:szCs w:val="22"/>
          <w:lang w:val="es-ES_tradnl"/>
        </w:rPr>
        <w:t xml:space="preserve"> al Secretario Ejecutivo, a la Mesa y al Grupo de Enlace de los Convenios Relacionados con la Diversidad Biológica, </w:t>
      </w:r>
      <w:r w:rsidR="008A20DF" w:rsidRPr="00176961">
        <w:rPr>
          <w:kern w:val="22"/>
          <w:szCs w:val="22"/>
          <w:lang w:val="es-ES_tradnl"/>
        </w:rPr>
        <w:t>según procediera</w:t>
      </w:r>
      <w:r w:rsidRPr="00176961">
        <w:rPr>
          <w:kern w:val="22"/>
          <w:szCs w:val="22"/>
          <w:lang w:val="es-ES_tradnl"/>
        </w:rPr>
        <w:t>, sobre</w:t>
      </w:r>
      <w:r w:rsidR="008A20DF" w:rsidRPr="00176961">
        <w:rPr>
          <w:kern w:val="22"/>
          <w:szCs w:val="22"/>
          <w:lang w:val="es-ES_tradnl"/>
        </w:rPr>
        <w:t>:</w:t>
      </w:r>
      <w:r w:rsidRPr="00176961">
        <w:rPr>
          <w:kern w:val="22"/>
          <w:szCs w:val="22"/>
          <w:lang w:val="es-ES_tradnl"/>
        </w:rPr>
        <w:t xml:space="preserve"> a) </w:t>
      </w:r>
      <w:r w:rsidR="008A20DF" w:rsidRPr="00176961">
        <w:rPr>
          <w:kern w:val="22"/>
          <w:szCs w:val="22"/>
          <w:lang w:val="es-ES_tradnl"/>
        </w:rPr>
        <w:t xml:space="preserve">la </w:t>
      </w:r>
      <w:r w:rsidRPr="00176961">
        <w:rPr>
          <w:kern w:val="22"/>
          <w:szCs w:val="22"/>
          <w:lang w:val="es-ES_tradnl"/>
        </w:rPr>
        <w:t xml:space="preserve">priorización adicional de las acciones incluidas en el cuadro que figura en el anexo II </w:t>
      </w:r>
      <w:r w:rsidR="008A20DF" w:rsidRPr="00176961">
        <w:rPr>
          <w:kern w:val="22"/>
          <w:szCs w:val="22"/>
          <w:lang w:val="es-ES_tradnl"/>
        </w:rPr>
        <w:t>de la</w:t>
      </w:r>
      <w:r w:rsidRPr="00176961">
        <w:rPr>
          <w:kern w:val="22"/>
          <w:szCs w:val="22"/>
          <w:lang w:val="es-ES_tradnl"/>
        </w:rPr>
        <w:t xml:space="preserve"> decisión, y b)</w:t>
      </w:r>
      <w:r w:rsidR="008A20DF" w:rsidRPr="00176961">
        <w:rPr>
          <w:kern w:val="22"/>
          <w:szCs w:val="22"/>
          <w:lang w:val="es-ES_tradnl"/>
        </w:rPr>
        <w:t xml:space="preserve"> la</w:t>
      </w:r>
      <w:r w:rsidRPr="00176961">
        <w:rPr>
          <w:kern w:val="22"/>
          <w:szCs w:val="22"/>
          <w:lang w:val="es-ES_tradnl"/>
        </w:rPr>
        <w:t xml:space="preserve"> implementación de las acciones prioritarias y consultas, y que </w:t>
      </w:r>
      <w:r w:rsidR="009E5F00" w:rsidRPr="00176961">
        <w:rPr>
          <w:kern w:val="22"/>
          <w:szCs w:val="22"/>
          <w:lang w:val="es-ES_tradnl"/>
        </w:rPr>
        <w:t>presentara</w:t>
      </w:r>
      <w:r w:rsidR="008A20DF" w:rsidRPr="00176961">
        <w:rPr>
          <w:kern w:val="22"/>
          <w:szCs w:val="22"/>
          <w:lang w:val="es-ES_tradnl"/>
        </w:rPr>
        <w:t xml:space="preserve"> el correspondiente </w:t>
      </w:r>
      <w:r w:rsidRPr="00176961">
        <w:rPr>
          <w:kern w:val="22"/>
          <w:szCs w:val="22"/>
          <w:lang w:val="es-ES_tradnl"/>
        </w:rPr>
        <w:t>informe al Órgano Subsidiario sobre la Aplicación en su segunda reunión.</w:t>
      </w:r>
    </w:p>
    <w:p w14:paraId="0144CC12" w14:textId="7C913697" w:rsidR="007D6BAB" w:rsidRPr="00176961" w:rsidRDefault="00FB6572" w:rsidP="00B453D3">
      <w:pPr>
        <w:numPr>
          <w:ilvl w:val="0"/>
          <w:numId w:val="2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rPr>
          <w:kern w:val="22"/>
          <w:szCs w:val="22"/>
          <w:lang w:val="es-ES_tradnl"/>
        </w:rPr>
      </w:pPr>
      <w:r w:rsidRPr="00176961">
        <w:rPr>
          <w:kern w:val="22"/>
          <w:szCs w:val="22"/>
          <w:lang w:val="es-ES_tradnl"/>
        </w:rPr>
        <w:t xml:space="preserve">Esta sección del documento da cuenta de la labor del </w:t>
      </w:r>
      <w:r w:rsidR="00F6356F" w:rsidRPr="00176961">
        <w:rPr>
          <w:kern w:val="22"/>
          <w:szCs w:val="22"/>
          <w:lang w:val="es-ES_tradnl"/>
        </w:rPr>
        <w:t>G</w:t>
      </w:r>
      <w:r w:rsidRPr="00176961">
        <w:rPr>
          <w:kern w:val="22"/>
          <w:szCs w:val="22"/>
          <w:lang w:val="es-ES_tradnl"/>
        </w:rPr>
        <w:t>rupo asesor oficioso</w:t>
      </w:r>
      <w:r w:rsidR="008A20DF" w:rsidRPr="00176961">
        <w:rPr>
          <w:kern w:val="22"/>
          <w:szCs w:val="22"/>
          <w:lang w:val="es-ES_tradnl"/>
        </w:rPr>
        <w:t xml:space="preserve"> sobre sinergias y de la</w:t>
      </w:r>
      <w:r w:rsidR="005F2683" w:rsidRPr="00176961">
        <w:rPr>
          <w:kern w:val="22"/>
          <w:szCs w:val="22"/>
          <w:lang w:val="es-ES_tradnl"/>
        </w:rPr>
        <w:t xml:space="preserve">s </w:t>
      </w:r>
      <w:r w:rsidR="008A20DF" w:rsidRPr="00176961">
        <w:rPr>
          <w:kern w:val="22"/>
          <w:szCs w:val="22"/>
          <w:lang w:val="es-ES_tradnl"/>
        </w:rPr>
        <w:t>conclusiones</w:t>
      </w:r>
      <w:r w:rsidR="005F2683" w:rsidRPr="00176961">
        <w:rPr>
          <w:kern w:val="22"/>
          <w:szCs w:val="22"/>
          <w:lang w:val="es-ES_tradnl"/>
        </w:rPr>
        <w:t xml:space="preserve"> de su trabajo</w:t>
      </w:r>
      <w:r w:rsidR="007D6BAB" w:rsidRPr="00176961">
        <w:rPr>
          <w:kern w:val="22"/>
          <w:szCs w:val="22"/>
          <w:lang w:val="es-ES_tradnl"/>
        </w:rPr>
        <w:t xml:space="preserve">. </w:t>
      </w:r>
      <w:r w:rsidR="005F2683" w:rsidRPr="00176961">
        <w:rPr>
          <w:kern w:val="22"/>
          <w:szCs w:val="22"/>
          <w:lang w:val="es-ES_tradnl"/>
        </w:rPr>
        <w:t>El informe del Grupo al Órgano Subsidiario sobre la Aplica</w:t>
      </w:r>
      <w:r w:rsidR="00F6356F" w:rsidRPr="00176961">
        <w:rPr>
          <w:kern w:val="22"/>
          <w:szCs w:val="22"/>
          <w:lang w:val="es-ES_tradnl"/>
        </w:rPr>
        <w:t xml:space="preserve">ción incluye </w:t>
      </w:r>
      <w:r w:rsidR="008A20DF" w:rsidRPr="00176961">
        <w:rPr>
          <w:kern w:val="22"/>
          <w:szCs w:val="22"/>
          <w:lang w:val="es-ES_tradnl"/>
        </w:rPr>
        <w:t xml:space="preserve">más </w:t>
      </w:r>
      <w:r w:rsidR="00F6356F" w:rsidRPr="00176961">
        <w:rPr>
          <w:kern w:val="22"/>
          <w:szCs w:val="22"/>
          <w:lang w:val="es-ES_tradnl"/>
        </w:rPr>
        <w:t>detalles sobre el G</w:t>
      </w:r>
      <w:r w:rsidR="005F2683" w:rsidRPr="00176961">
        <w:rPr>
          <w:kern w:val="22"/>
          <w:szCs w:val="22"/>
          <w:lang w:val="es-ES_tradnl"/>
        </w:rPr>
        <w:t>rupo asesor oficioso y su labor</w:t>
      </w:r>
      <w:r w:rsidR="00715E54" w:rsidRPr="00176961">
        <w:rPr>
          <w:kern w:val="22"/>
          <w:szCs w:val="22"/>
          <w:lang w:val="es-ES_tradnl"/>
        </w:rPr>
        <w:t xml:space="preserve"> </w:t>
      </w:r>
      <w:r w:rsidR="009109A3" w:rsidRPr="00176961">
        <w:rPr>
          <w:kern w:val="22"/>
          <w:szCs w:val="22"/>
          <w:lang w:val="es-ES_tradnl"/>
        </w:rPr>
        <w:t>(</w:t>
      </w:r>
      <w:r w:rsidR="007D6BAB" w:rsidRPr="00176961">
        <w:rPr>
          <w:kern w:val="22"/>
          <w:szCs w:val="22"/>
          <w:lang w:val="es-ES_tradnl"/>
        </w:rPr>
        <w:t>CBD/SBI/2/INF/</w:t>
      </w:r>
      <w:r w:rsidR="00715E54" w:rsidRPr="00176961">
        <w:rPr>
          <w:kern w:val="22"/>
          <w:szCs w:val="22"/>
          <w:lang w:val="es-ES_tradnl"/>
        </w:rPr>
        <w:t>14</w:t>
      </w:r>
      <w:r w:rsidR="009109A3" w:rsidRPr="00176961">
        <w:rPr>
          <w:kern w:val="22"/>
          <w:szCs w:val="22"/>
          <w:lang w:val="es-ES_tradnl"/>
        </w:rPr>
        <w:t>)</w:t>
      </w:r>
      <w:r w:rsidR="007D6BAB" w:rsidRPr="00176961">
        <w:rPr>
          <w:kern w:val="22"/>
          <w:szCs w:val="22"/>
          <w:lang w:val="es-ES_tradnl"/>
        </w:rPr>
        <w:t>.</w:t>
      </w:r>
    </w:p>
    <w:p w14:paraId="47558C34" w14:textId="0A471C8D" w:rsidR="007770D1" w:rsidRPr="00176961" w:rsidRDefault="005F2683" w:rsidP="00883A1C">
      <w:pPr>
        <w:keepNext/>
        <w:suppressLineNumbers/>
        <w:tabs>
          <w:tab w:val="left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jc w:val="center"/>
        <w:outlineLvl w:val="2"/>
        <w:rPr>
          <w:i/>
          <w:kern w:val="22"/>
          <w:szCs w:val="22"/>
          <w:lang w:val="es-ES_tradnl"/>
        </w:rPr>
      </w:pPr>
      <w:r w:rsidRPr="00176961">
        <w:rPr>
          <w:i/>
          <w:kern w:val="22"/>
          <w:szCs w:val="22"/>
          <w:lang w:val="es-ES_tradnl"/>
        </w:rPr>
        <w:t>1.</w:t>
      </w:r>
      <w:r w:rsidRPr="00176961">
        <w:rPr>
          <w:i/>
          <w:kern w:val="22"/>
          <w:szCs w:val="22"/>
          <w:lang w:val="es-ES_tradnl"/>
        </w:rPr>
        <w:tab/>
        <w:t>Establecimiento,</w:t>
      </w:r>
      <w:r w:rsidR="008A20DF" w:rsidRPr="00176961">
        <w:rPr>
          <w:i/>
          <w:kern w:val="22"/>
          <w:szCs w:val="22"/>
          <w:lang w:val="es-ES_tradnl"/>
        </w:rPr>
        <w:t xml:space="preserve"> composición y actividades del G</w:t>
      </w:r>
      <w:r w:rsidRPr="00176961">
        <w:rPr>
          <w:i/>
          <w:kern w:val="22"/>
          <w:szCs w:val="22"/>
          <w:lang w:val="es-ES_tradnl"/>
        </w:rPr>
        <w:t>rupo asesor oficioso</w:t>
      </w:r>
    </w:p>
    <w:p w14:paraId="37F0938A" w14:textId="4C7F8AAB" w:rsidR="007D6BAB" w:rsidRPr="00176961" w:rsidRDefault="00CE777E" w:rsidP="00B453D3">
      <w:pPr>
        <w:numPr>
          <w:ilvl w:val="0"/>
          <w:numId w:val="2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rPr>
          <w:kern w:val="22"/>
          <w:szCs w:val="22"/>
          <w:lang w:val="es-ES_tradnl"/>
        </w:rPr>
      </w:pPr>
      <w:r w:rsidRPr="00176961">
        <w:rPr>
          <w:kern w:val="22"/>
          <w:szCs w:val="22"/>
          <w:lang w:val="es-ES_tradnl"/>
        </w:rPr>
        <w:t>E</w:t>
      </w:r>
      <w:r w:rsidR="007D6BAB" w:rsidRPr="00176961">
        <w:rPr>
          <w:kern w:val="22"/>
          <w:szCs w:val="22"/>
          <w:lang w:val="es-ES_tradnl"/>
        </w:rPr>
        <w:t>n resp</w:t>
      </w:r>
      <w:r w:rsidRPr="00176961">
        <w:rPr>
          <w:kern w:val="22"/>
          <w:szCs w:val="22"/>
          <w:lang w:val="es-ES_tradnl"/>
        </w:rPr>
        <w:t xml:space="preserve">uesta a la decisión </w:t>
      </w:r>
      <w:r w:rsidR="007D6BAB" w:rsidRPr="00176961">
        <w:rPr>
          <w:kern w:val="22"/>
          <w:szCs w:val="22"/>
          <w:lang w:val="es-ES_tradnl"/>
        </w:rPr>
        <w:t xml:space="preserve">XIII/24 </w:t>
      </w:r>
      <w:r w:rsidR="00F6356F" w:rsidRPr="00176961">
        <w:rPr>
          <w:kern w:val="22"/>
          <w:szCs w:val="22"/>
          <w:lang w:val="es-ES_tradnl"/>
        </w:rPr>
        <w:t>y en apoyo al mandato del G</w:t>
      </w:r>
      <w:r w:rsidRPr="00176961">
        <w:rPr>
          <w:kern w:val="22"/>
          <w:szCs w:val="22"/>
          <w:lang w:val="es-ES_tradnl"/>
        </w:rPr>
        <w:t>rupo asesor oficioso, la Secretaría</w:t>
      </w:r>
      <w:r w:rsidR="007D6BAB" w:rsidRPr="00176961">
        <w:rPr>
          <w:kern w:val="22"/>
          <w:szCs w:val="22"/>
          <w:lang w:val="es-ES_tradnl"/>
        </w:rPr>
        <w:t>:</w:t>
      </w:r>
    </w:p>
    <w:p w14:paraId="2358E29C" w14:textId="0E64B955" w:rsidR="007D6BAB" w:rsidRPr="00176961" w:rsidRDefault="0034370B" w:rsidP="009E5F00">
      <w:pPr>
        <w:pStyle w:val="Paragraphedeliste"/>
        <w:numPr>
          <w:ilvl w:val="0"/>
          <w:numId w:val="1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 w:line="238" w:lineRule="auto"/>
        <w:ind w:left="0" w:firstLine="709"/>
        <w:rPr>
          <w:snapToGrid w:val="0"/>
          <w:kern w:val="22"/>
          <w:szCs w:val="22"/>
          <w:lang w:val="es-ES_tradnl"/>
        </w:rPr>
      </w:pPr>
      <w:r w:rsidRPr="00176961">
        <w:rPr>
          <w:snapToGrid w:val="0"/>
          <w:kern w:val="22"/>
          <w:szCs w:val="22"/>
          <w:lang w:val="es-ES_tradnl"/>
        </w:rPr>
        <w:t>Publicó una notificación invita</w:t>
      </w:r>
      <w:r w:rsidR="00A423EC" w:rsidRPr="00176961">
        <w:rPr>
          <w:snapToGrid w:val="0"/>
          <w:kern w:val="22"/>
          <w:szCs w:val="22"/>
          <w:lang w:val="es-ES_tradnl"/>
        </w:rPr>
        <w:t xml:space="preserve">ndo a las Partes a presentar </w:t>
      </w:r>
      <w:r w:rsidRPr="00176961">
        <w:rPr>
          <w:snapToGrid w:val="0"/>
          <w:kern w:val="22"/>
          <w:szCs w:val="22"/>
          <w:lang w:val="es-ES_tradnl"/>
        </w:rPr>
        <w:t>candidatura</w:t>
      </w:r>
      <w:r w:rsidR="00A423EC" w:rsidRPr="00176961">
        <w:rPr>
          <w:snapToGrid w:val="0"/>
          <w:kern w:val="22"/>
          <w:szCs w:val="22"/>
          <w:lang w:val="es-ES_tradnl"/>
        </w:rPr>
        <w:t>s</w:t>
      </w:r>
      <w:r w:rsidRPr="00176961">
        <w:rPr>
          <w:snapToGrid w:val="0"/>
          <w:kern w:val="22"/>
          <w:szCs w:val="22"/>
          <w:lang w:val="es-ES_tradnl"/>
        </w:rPr>
        <w:t xml:space="preserve"> de representantes calificados</w:t>
      </w:r>
      <w:r w:rsidR="007D6BAB" w:rsidRPr="00176961">
        <w:rPr>
          <w:snapToGrid w:val="0"/>
          <w:vertAlign w:val="superscript"/>
          <w:lang w:val="es-ES_tradnl"/>
        </w:rPr>
        <w:footnoteReference w:id="11"/>
      </w:r>
      <w:r w:rsidR="00A423EC" w:rsidRPr="00176961">
        <w:rPr>
          <w:snapToGrid w:val="0"/>
          <w:kern w:val="22"/>
          <w:szCs w:val="22"/>
          <w:lang w:val="es-ES_tradnl"/>
        </w:rPr>
        <w:t>;</w:t>
      </w:r>
      <w:r w:rsidR="00706F41" w:rsidRPr="00176961">
        <w:rPr>
          <w:snapToGrid w:val="0"/>
          <w:kern w:val="22"/>
          <w:szCs w:val="22"/>
          <w:lang w:val="es-ES_tradnl"/>
        </w:rPr>
        <w:t xml:space="preserve"> </w:t>
      </w:r>
      <w:r w:rsidR="007D6BAB" w:rsidRPr="00176961">
        <w:rPr>
          <w:snapToGrid w:val="0"/>
          <w:kern w:val="22"/>
          <w:szCs w:val="22"/>
          <w:lang w:val="es-ES_tradnl"/>
        </w:rPr>
        <w:t>compil</w:t>
      </w:r>
      <w:r w:rsidRPr="00176961">
        <w:rPr>
          <w:snapToGrid w:val="0"/>
          <w:kern w:val="22"/>
          <w:szCs w:val="22"/>
          <w:lang w:val="es-ES_tradnl"/>
        </w:rPr>
        <w:t>ó y analizó las candidaturas</w:t>
      </w:r>
      <w:r w:rsidR="007D6BAB" w:rsidRPr="00176961">
        <w:rPr>
          <w:snapToGrid w:val="0"/>
          <w:kern w:val="22"/>
          <w:szCs w:val="22"/>
          <w:lang w:val="es-ES_tradnl"/>
        </w:rPr>
        <w:t xml:space="preserve"> r</w:t>
      </w:r>
      <w:r w:rsidRPr="00176961">
        <w:rPr>
          <w:snapToGrid w:val="0"/>
          <w:kern w:val="22"/>
          <w:szCs w:val="22"/>
          <w:lang w:val="es-ES_tradnl"/>
        </w:rPr>
        <w:t>ec</w:t>
      </w:r>
      <w:r w:rsidR="005E5829" w:rsidRPr="00176961">
        <w:rPr>
          <w:snapToGrid w:val="0"/>
          <w:kern w:val="22"/>
          <w:szCs w:val="22"/>
          <w:lang w:val="es-ES_tradnl"/>
        </w:rPr>
        <w:t>i</w:t>
      </w:r>
      <w:r w:rsidRPr="00176961">
        <w:rPr>
          <w:snapToGrid w:val="0"/>
          <w:kern w:val="22"/>
          <w:szCs w:val="22"/>
          <w:lang w:val="es-ES_tradnl"/>
        </w:rPr>
        <w:t>bidas, y celebró consultas con la Mesa en el proceso de selección</w:t>
      </w:r>
      <w:r w:rsidR="007D6BAB" w:rsidRPr="00176961">
        <w:rPr>
          <w:snapToGrid w:val="0"/>
          <w:kern w:val="22"/>
          <w:szCs w:val="22"/>
          <w:lang w:val="es-ES_tradnl"/>
        </w:rPr>
        <w:t>;</w:t>
      </w:r>
      <w:r w:rsidR="00A423EC" w:rsidRPr="00176961">
        <w:rPr>
          <w:snapToGrid w:val="0"/>
          <w:kern w:val="22"/>
          <w:szCs w:val="22"/>
          <w:lang w:val="es-ES_tradnl"/>
        </w:rPr>
        <w:t xml:space="preserve"> y</w:t>
      </w:r>
      <w:r w:rsidR="00706F41" w:rsidRPr="00176961">
        <w:rPr>
          <w:snapToGrid w:val="0"/>
          <w:kern w:val="22"/>
          <w:szCs w:val="22"/>
          <w:lang w:val="es-ES_tradnl"/>
        </w:rPr>
        <w:t xml:space="preserve"> </w:t>
      </w:r>
      <w:r w:rsidRPr="00176961">
        <w:rPr>
          <w:snapToGrid w:val="0"/>
          <w:kern w:val="22"/>
          <w:szCs w:val="22"/>
          <w:lang w:val="es-ES_tradnl"/>
        </w:rPr>
        <w:t>publicó una notificación de fecha 3 noviembre de</w:t>
      </w:r>
      <w:r w:rsidR="007D6BAB" w:rsidRPr="00176961">
        <w:rPr>
          <w:snapToGrid w:val="0"/>
          <w:kern w:val="22"/>
          <w:szCs w:val="22"/>
          <w:lang w:val="es-ES_tradnl"/>
        </w:rPr>
        <w:t xml:space="preserve"> 2017 </w:t>
      </w:r>
      <w:r w:rsidRPr="00176961">
        <w:rPr>
          <w:snapToGrid w:val="0"/>
          <w:kern w:val="22"/>
          <w:szCs w:val="22"/>
          <w:lang w:val="es-ES_tradnl"/>
        </w:rPr>
        <w:t>informando a la</w:t>
      </w:r>
      <w:r w:rsidR="00F6356F" w:rsidRPr="00176961">
        <w:rPr>
          <w:snapToGrid w:val="0"/>
          <w:kern w:val="22"/>
          <w:szCs w:val="22"/>
          <w:lang w:val="es-ES_tradnl"/>
        </w:rPr>
        <w:t>s Partes de la composición del G</w:t>
      </w:r>
      <w:r w:rsidRPr="00176961">
        <w:rPr>
          <w:snapToGrid w:val="0"/>
          <w:kern w:val="22"/>
          <w:szCs w:val="22"/>
          <w:lang w:val="es-ES_tradnl"/>
        </w:rPr>
        <w:t>rupo asesor oficioso</w:t>
      </w:r>
      <w:r w:rsidR="007D6BAB" w:rsidRPr="00176961">
        <w:rPr>
          <w:snapToGrid w:val="0"/>
          <w:vertAlign w:val="superscript"/>
          <w:lang w:val="es-ES_tradnl"/>
        </w:rPr>
        <w:footnoteReference w:id="12"/>
      </w:r>
      <w:r w:rsidRPr="00176961">
        <w:rPr>
          <w:snapToGrid w:val="0"/>
          <w:kern w:val="22"/>
          <w:szCs w:val="22"/>
          <w:lang w:val="es-ES_tradnl"/>
        </w:rPr>
        <w:t>.</w:t>
      </w:r>
    </w:p>
    <w:p w14:paraId="23FA4D78" w14:textId="69C7B5CD" w:rsidR="007D6BAB" w:rsidRPr="00176961" w:rsidRDefault="00E40C78" w:rsidP="00B453D3">
      <w:pPr>
        <w:numPr>
          <w:ilvl w:val="0"/>
          <w:numId w:val="1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 w:line="238" w:lineRule="auto"/>
        <w:ind w:left="0" w:firstLine="720"/>
        <w:rPr>
          <w:snapToGrid w:val="0"/>
          <w:kern w:val="22"/>
          <w:szCs w:val="22"/>
          <w:lang w:val="es-ES_tradnl"/>
        </w:rPr>
      </w:pPr>
      <w:r w:rsidRPr="00176961">
        <w:rPr>
          <w:snapToGrid w:val="0"/>
          <w:kern w:val="22"/>
          <w:szCs w:val="22"/>
          <w:lang w:val="es-ES_tradnl"/>
        </w:rPr>
        <w:t>Realizó tareas periódica</w:t>
      </w:r>
      <w:r w:rsidR="00F6356F" w:rsidRPr="00176961">
        <w:rPr>
          <w:snapToGrid w:val="0"/>
          <w:kern w:val="22"/>
          <w:szCs w:val="22"/>
          <w:lang w:val="es-ES_tradnl"/>
        </w:rPr>
        <w:t>s de coordinación con el G</w:t>
      </w:r>
      <w:r w:rsidRPr="00176961">
        <w:rPr>
          <w:snapToGrid w:val="0"/>
          <w:kern w:val="22"/>
          <w:szCs w:val="22"/>
          <w:lang w:val="es-ES_tradnl"/>
        </w:rPr>
        <w:t>rupo asesor oficioso, y organizó, facilitó y suministró aportacione</w:t>
      </w:r>
      <w:r w:rsidR="007D6BAB" w:rsidRPr="00176961">
        <w:rPr>
          <w:snapToGrid w:val="0"/>
          <w:kern w:val="22"/>
          <w:szCs w:val="22"/>
          <w:lang w:val="es-ES_tradnl"/>
        </w:rPr>
        <w:t xml:space="preserve">s </w:t>
      </w:r>
      <w:r w:rsidRPr="00176961">
        <w:rPr>
          <w:snapToGrid w:val="0"/>
          <w:kern w:val="22"/>
          <w:szCs w:val="22"/>
          <w:lang w:val="es-ES_tradnl"/>
        </w:rPr>
        <w:t>a las reuniones del Grupo, asistiendo también a su Presidente.</w:t>
      </w:r>
    </w:p>
    <w:p w14:paraId="547AC36B" w14:textId="484E3CBF" w:rsidR="007D6BAB" w:rsidRPr="00176961" w:rsidRDefault="0031333B" w:rsidP="00B453D3">
      <w:pPr>
        <w:numPr>
          <w:ilvl w:val="0"/>
          <w:numId w:val="1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 w:line="238" w:lineRule="auto"/>
        <w:ind w:left="0" w:firstLine="720"/>
        <w:rPr>
          <w:kern w:val="22"/>
          <w:szCs w:val="22"/>
          <w:lang w:val="es-ES_tradnl"/>
        </w:rPr>
      </w:pPr>
      <w:r w:rsidRPr="00176961">
        <w:rPr>
          <w:snapToGrid w:val="0"/>
          <w:kern w:val="22"/>
          <w:szCs w:val="22"/>
          <w:lang w:val="es-ES_tradnl"/>
        </w:rPr>
        <w:t>P</w:t>
      </w:r>
      <w:r w:rsidR="007D6BAB" w:rsidRPr="00176961">
        <w:rPr>
          <w:snapToGrid w:val="0"/>
          <w:kern w:val="22"/>
          <w:szCs w:val="22"/>
          <w:lang w:val="es-ES_tradnl"/>
        </w:rPr>
        <w:t>repar</w:t>
      </w:r>
      <w:r w:rsidR="00E40C78" w:rsidRPr="00176961">
        <w:rPr>
          <w:snapToGrid w:val="0"/>
          <w:kern w:val="22"/>
          <w:szCs w:val="22"/>
          <w:lang w:val="es-ES_tradnl"/>
        </w:rPr>
        <w:t>ó y puso a disposición una plataforma web de debate y el correspondiente material</w:t>
      </w:r>
      <w:r w:rsidR="00A423EC" w:rsidRPr="00176961">
        <w:rPr>
          <w:snapToGrid w:val="0"/>
          <w:kern w:val="22"/>
          <w:szCs w:val="22"/>
          <w:lang w:val="es-ES_tradnl"/>
        </w:rPr>
        <w:t>, para apoyar y facilitar</w:t>
      </w:r>
      <w:r w:rsidR="00E40C78" w:rsidRPr="00176961">
        <w:rPr>
          <w:snapToGrid w:val="0"/>
          <w:kern w:val="22"/>
          <w:szCs w:val="22"/>
          <w:lang w:val="es-ES_tradnl"/>
        </w:rPr>
        <w:t xml:space="preserve"> las deliberaciones del </w:t>
      </w:r>
      <w:r w:rsidR="00F6356F" w:rsidRPr="00176961">
        <w:rPr>
          <w:snapToGrid w:val="0"/>
          <w:kern w:val="22"/>
          <w:szCs w:val="22"/>
          <w:lang w:val="es-ES_tradnl"/>
        </w:rPr>
        <w:t>G</w:t>
      </w:r>
      <w:r w:rsidR="00E40C78" w:rsidRPr="00176961">
        <w:rPr>
          <w:snapToGrid w:val="0"/>
          <w:kern w:val="22"/>
          <w:szCs w:val="22"/>
          <w:lang w:val="es-ES_tradnl"/>
        </w:rPr>
        <w:t>rupo asesor oficioso</w:t>
      </w:r>
      <w:r w:rsidR="00A423EC" w:rsidRPr="00176961">
        <w:rPr>
          <w:snapToGrid w:val="0"/>
          <w:kern w:val="22"/>
          <w:szCs w:val="22"/>
          <w:lang w:val="es-ES_tradnl"/>
        </w:rPr>
        <w:t>;</w:t>
      </w:r>
      <w:r w:rsidR="00706F41" w:rsidRPr="00176961">
        <w:rPr>
          <w:snapToGrid w:val="0"/>
          <w:kern w:val="22"/>
          <w:szCs w:val="22"/>
          <w:lang w:val="es-ES_tradnl"/>
        </w:rPr>
        <w:t xml:space="preserve"> </w:t>
      </w:r>
      <w:r w:rsidR="00E40C78" w:rsidRPr="00176961">
        <w:rPr>
          <w:snapToGrid w:val="0"/>
          <w:kern w:val="22"/>
          <w:szCs w:val="22"/>
          <w:lang w:val="es-ES_tradnl"/>
        </w:rPr>
        <w:t>entre otras cosas</w:t>
      </w:r>
      <w:r w:rsidR="007D6BAB" w:rsidRPr="00176961">
        <w:rPr>
          <w:snapToGrid w:val="0"/>
          <w:kern w:val="22"/>
          <w:szCs w:val="22"/>
          <w:lang w:val="es-ES_tradnl"/>
        </w:rPr>
        <w:t>:</w:t>
      </w:r>
      <w:r w:rsidR="007D6BAB" w:rsidRPr="00176961">
        <w:rPr>
          <w:kern w:val="22"/>
          <w:szCs w:val="22"/>
          <w:lang w:val="es-ES_tradnl"/>
        </w:rPr>
        <w:t xml:space="preserve"> </w:t>
      </w:r>
      <w:r w:rsidR="00A423EC" w:rsidRPr="00176961">
        <w:rPr>
          <w:kern w:val="22"/>
          <w:szCs w:val="22"/>
          <w:lang w:val="es-ES_tradnl"/>
        </w:rPr>
        <w:t xml:space="preserve">elaboró </w:t>
      </w:r>
      <w:r w:rsidR="00E40C78" w:rsidRPr="00176961">
        <w:rPr>
          <w:kern w:val="22"/>
          <w:szCs w:val="22"/>
          <w:lang w:val="es-ES_tradnl"/>
        </w:rPr>
        <w:t xml:space="preserve">una nota </w:t>
      </w:r>
      <w:r w:rsidR="00A423EC" w:rsidRPr="00176961">
        <w:rPr>
          <w:kern w:val="22"/>
          <w:szCs w:val="22"/>
          <w:lang w:val="es-ES_tradnl"/>
        </w:rPr>
        <w:t xml:space="preserve">de presentación del </w:t>
      </w:r>
      <w:r w:rsidR="00F6356F" w:rsidRPr="00176961">
        <w:rPr>
          <w:snapToGrid w:val="0"/>
          <w:kern w:val="22"/>
          <w:szCs w:val="22"/>
          <w:lang w:val="es-ES_tradnl"/>
        </w:rPr>
        <w:t>G</w:t>
      </w:r>
      <w:r w:rsidR="00E40C78" w:rsidRPr="00176961">
        <w:rPr>
          <w:snapToGrid w:val="0"/>
          <w:kern w:val="22"/>
          <w:szCs w:val="22"/>
          <w:lang w:val="es-ES_tradnl"/>
        </w:rPr>
        <w:t>rupo</w:t>
      </w:r>
      <w:r w:rsidR="008F31B8" w:rsidRPr="00176961">
        <w:rPr>
          <w:snapToGrid w:val="0"/>
          <w:kern w:val="22"/>
          <w:szCs w:val="22"/>
          <w:lang w:val="es-ES_tradnl"/>
        </w:rPr>
        <w:t>;</w:t>
      </w:r>
      <w:r w:rsidR="007D6BAB" w:rsidRPr="00176961">
        <w:rPr>
          <w:snapToGrid w:val="0"/>
          <w:kern w:val="22"/>
          <w:szCs w:val="22"/>
          <w:lang w:val="es-ES_tradnl"/>
        </w:rPr>
        <w:t xml:space="preserve"> </w:t>
      </w:r>
      <w:r w:rsidR="00E40C78" w:rsidRPr="00176961">
        <w:rPr>
          <w:snapToGrid w:val="0"/>
          <w:kern w:val="22"/>
          <w:szCs w:val="22"/>
          <w:lang w:val="es-ES_tradnl"/>
        </w:rPr>
        <w:t>los programa de trabajo e informes de cinco reuniones</w:t>
      </w:r>
      <w:r w:rsidR="008F31B8" w:rsidRPr="00176961">
        <w:rPr>
          <w:snapToGrid w:val="0"/>
          <w:kern w:val="22"/>
          <w:szCs w:val="22"/>
          <w:lang w:val="es-ES_tradnl"/>
        </w:rPr>
        <w:t>;</w:t>
      </w:r>
      <w:r w:rsidR="00E40C78" w:rsidRPr="00176961">
        <w:rPr>
          <w:snapToGrid w:val="0"/>
          <w:kern w:val="22"/>
          <w:szCs w:val="22"/>
          <w:lang w:val="es-ES_tradnl"/>
        </w:rPr>
        <w:t xml:space="preserve"> un</w:t>
      </w:r>
      <w:r w:rsidR="007D6BAB" w:rsidRPr="00176961">
        <w:rPr>
          <w:snapToGrid w:val="0"/>
          <w:kern w:val="22"/>
          <w:szCs w:val="22"/>
          <w:lang w:val="es-ES_tradnl"/>
        </w:rPr>
        <w:t xml:space="preserve"> </w:t>
      </w:r>
      <w:r w:rsidR="00E40C78" w:rsidRPr="00176961">
        <w:rPr>
          <w:snapToGrid w:val="0"/>
          <w:kern w:val="22"/>
          <w:szCs w:val="22"/>
          <w:lang w:val="es-ES_tradnl"/>
        </w:rPr>
        <w:t>calendario de los eventos internacionales de interés; un</w:t>
      </w:r>
      <w:r w:rsidR="007D6BAB" w:rsidRPr="00176961">
        <w:rPr>
          <w:snapToGrid w:val="0"/>
          <w:kern w:val="22"/>
          <w:szCs w:val="22"/>
          <w:lang w:val="es-ES_tradnl"/>
        </w:rPr>
        <w:t xml:space="preserve"> list</w:t>
      </w:r>
      <w:r w:rsidR="00E40C78" w:rsidRPr="00176961">
        <w:rPr>
          <w:snapToGrid w:val="0"/>
          <w:kern w:val="22"/>
          <w:szCs w:val="22"/>
          <w:lang w:val="es-ES_tradnl"/>
        </w:rPr>
        <w:t>ado de los miembros del</w:t>
      </w:r>
      <w:r w:rsidR="007D6BAB" w:rsidRPr="00176961">
        <w:rPr>
          <w:snapToGrid w:val="0"/>
          <w:kern w:val="22"/>
          <w:szCs w:val="22"/>
          <w:lang w:val="es-ES_tradnl"/>
        </w:rPr>
        <w:t xml:space="preserve"> </w:t>
      </w:r>
      <w:r w:rsidR="00F6356F" w:rsidRPr="00176961">
        <w:rPr>
          <w:snapToGrid w:val="0"/>
          <w:kern w:val="22"/>
          <w:szCs w:val="22"/>
          <w:lang w:val="es-ES_tradnl"/>
        </w:rPr>
        <w:t>G</w:t>
      </w:r>
      <w:r w:rsidR="00E40C78" w:rsidRPr="00176961">
        <w:rPr>
          <w:snapToGrid w:val="0"/>
          <w:kern w:val="22"/>
          <w:szCs w:val="22"/>
          <w:lang w:val="es-ES_tradnl"/>
        </w:rPr>
        <w:t>rupo asesor oficioso</w:t>
      </w:r>
      <w:r w:rsidR="007D6BAB" w:rsidRPr="00176961">
        <w:rPr>
          <w:snapToGrid w:val="0"/>
          <w:kern w:val="22"/>
          <w:szCs w:val="22"/>
          <w:lang w:val="es-ES_tradnl"/>
        </w:rPr>
        <w:t xml:space="preserve"> </w:t>
      </w:r>
      <w:r w:rsidR="00E40C78" w:rsidRPr="00176961">
        <w:rPr>
          <w:snapToGrid w:val="0"/>
          <w:kern w:val="22"/>
          <w:szCs w:val="22"/>
          <w:lang w:val="es-ES_tradnl"/>
        </w:rPr>
        <w:t>y sus conocimientos especializados sobre los</w:t>
      </w:r>
      <w:r w:rsidR="007D6BAB" w:rsidRPr="00176961">
        <w:rPr>
          <w:snapToGrid w:val="0"/>
          <w:kern w:val="22"/>
          <w:szCs w:val="22"/>
          <w:lang w:val="es-ES_tradnl"/>
        </w:rPr>
        <w:t xml:space="preserve"> </w:t>
      </w:r>
      <w:r w:rsidR="00A3577B" w:rsidRPr="00176961">
        <w:rPr>
          <w:snapToGrid w:val="0"/>
          <w:kern w:val="22"/>
          <w:szCs w:val="22"/>
          <w:lang w:val="es-ES_tradnl"/>
        </w:rPr>
        <w:t>convenios relacionados con la diversidad biológica</w:t>
      </w:r>
      <w:r w:rsidR="008F31B8" w:rsidRPr="00176961">
        <w:rPr>
          <w:snapToGrid w:val="0"/>
          <w:kern w:val="22"/>
          <w:szCs w:val="22"/>
          <w:lang w:val="es-ES_tradnl"/>
        </w:rPr>
        <w:t>;</w:t>
      </w:r>
      <w:r w:rsidR="007D6BAB" w:rsidRPr="00176961">
        <w:rPr>
          <w:snapToGrid w:val="0"/>
          <w:kern w:val="22"/>
          <w:szCs w:val="22"/>
          <w:lang w:val="es-ES_tradnl"/>
        </w:rPr>
        <w:t xml:space="preserve"> </w:t>
      </w:r>
      <w:r w:rsidR="00A86EDD" w:rsidRPr="00176961">
        <w:rPr>
          <w:snapToGrid w:val="0"/>
          <w:kern w:val="22"/>
          <w:szCs w:val="22"/>
          <w:lang w:val="es-ES_tradnl"/>
        </w:rPr>
        <w:t>un</w:t>
      </w:r>
      <w:r w:rsidR="00E40C78" w:rsidRPr="00176961">
        <w:rPr>
          <w:snapToGrid w:val="0"/>
          <w:kern w:val="22"/>
          <w:szCs w:val="22"/>
          <w:lang w:val="es-ES_tradnl"/>
        </w:rPr>
        <w:t>a descripció</w:t>
      </w:r>
      <w:r w:rsidR="00A423EC" w:rsidRPr="00176961">
        <w:rPr>
          <w:snapToGrid w:val="0"/>
          <w:kern w:val="22"/>
          <w:szCs w:val="22"/>
          <w:lang w:val="es-ES_tradnl"/>
        </w:rPr>
        <w:t>n de posibles</w:t>
      </w:r>
      <w:r w:rsidR="00010EAF" w:rsidRPr="00176961">
        <w:rPr>
          <w:snapToGrid w:val="0"/>
          <w:kern w:val="22"/>
          <w:szCs w:val="22"/>
          <w:lang w:val="es-ES_tradnl"/>
        </w:rPr>
        <w:t xml:space="preserve"> obstáculos y dificultades para </w:t>
      </w:r>
      <w:r w:rsidR="00A423EC" w:rsidRPr="00176961">
        <w:rPr>
          <w:snapToGrid w:val="0"/>
          <w:kern w:val="22"/>
          <w:szCs w:val="22"/>
          <w:lang w:val="es-ES_tradnl"/>
        </w:rPr>
        <w:t>implement</w:t>
      </w:r>
      <w:r w:rsidR="00AD5474" w:rsidRPr="00176961">
        <w:rPr>
          <w:snapToGrid w:val="0"/>
          <w:kern w:val="22"/>
          <w:szCs w:val="22"/>
          <w:lang w:val="es-ES_tradnl"/>
        </w:rPr>
        <w:t xml:space="preserve">ar </w:t>
      </w:r>
      <w:r w:rsidR="00A423EC" w:rsidRPr="00176961">
        <w:rPr>
          <w:snapToGrid w:val="0"/>
          <w:kern w:val="22"/>
          <w:szCs w:val="22"/>
          <w:lang w:val="es-ES_tradnl"/>
        </w:rPr>
        <w:t xml:space="preserve">las </w:t>
      </w:r>
      <w:r w:rsidR="00AD5474" w:rsidRPr="00176961">
        <w:rPr>
          <w:snapToGrid w:val="0"/>
          <w:kern w:val="22"/>
          <w:szCs w:val="22"/>
          <w:lang w:val="es-ES_tradnl"/>
        </w:rPr>
        <w:t>acciones clave deseables</w:t>
      </w:r>
      <w:r w:rsidR="008F31B8" w:rsidRPr="00176961">
        <w:rPr>
          <w:snapToGrid w:val="0"/>
          <w:kern w:val="22"/>
          <w:szCs w:val="22"/>
          <w:lang w:val="es-ES_tradnl"/>
        </w:rPr>
        <w:t>;</w:t>
      </w:r>
      <w:r w:rsidR="007D6BAB" w:rsidRPr="00176961">
        <w:rPr>
          <w:snapToGrid w:val="0"/>
          <w:kern w:val="22"/>
          <w:szCs w:val="22"/>
          <w:lang w:val="es-ES_tradnl"/>
        </w:rPr>
        <w:t xml:space="preserve"> </w:t>
      </w:r>
      <w:r w:rsidR="00010EAF" w:rsidRPr="00176961">
        <w:rPr>
          <w:snapToGrid w:val="0"/>
          <w:kern w:val="22"/>
          <w:szCs w:val="22"/>
          <w:lang w:val="es-ES_tradnl"/>
        </w:rPr>
        <w:t>un</w:t>
      </w:r>
      <w:r w:rsidR="00706F41" w:rsidRPr="00176961">
        <w:rPr>
          <w:snapToGrid w:val="0"/>
          <w:kern w:val="22"/>
          <w:szCs w:val="22"/>
          <w:lang w:val="es-ES_tradnl"/>
        </w:rPr>
        <w:t xml:space="preserve">a </w:t>
      </w:r>
      <w:r w:rsidR="007D6BAB" w:rsidRPr="00176961">
        <w:rPr>
          <w:snapToGrid w:val="0"/>
          <w:kern w:val="22"/>
          <w:szCs w:val="22"/>
          <w:lang w:val="es-ES_tradnl"/>
        </w:rPr>
        <w:t>not</w:t>
      </w:r>
      <w:r w:rsidR="00010EAF" w:rsidRPr="00176961">
        <w:rPr>
          <w:snapToGrid w:val="0"/>
          <w:kern w:val="22"/>
          <w:szCs w:val="22"/>
          <w:lang w:val="es-ES_tradnl"/>
        </w:rPr>
        <w:t>a</w:t>
      </w:r>
      <w:r w:rsidR="007D6BAB" w:rsidRPr="00176961">
        <w:rPr>
          <w:snapToGrid w:val="0"/>
          <w:kern w:val="22"/>
          <w:szCs w:val="22"/>
          <w:lang w:val="es-ES_tradnl"/>
        </w:rPr>
        <w:t xml:space="preserve"> </w:t>
      </w:r>
      <w:r w:rsidR="00010EAF" w:rsidRPr="00176961">
        <w:rPr>
          <w:snapToGrid w:val="0"/>
          <w:kern w:val="22"/>
          <w:szCs w:val="22"/>
          <w:lang w:val="es-ES_tradnl"/>
        </w:rPr>
        <w:t xml:space="preserve">sobre el calendario de la </w:t>
      </w:r>
      <w:r w:rsidR="00A423EC" w:rsidRPr="00176961">
        <w:rPr>
          <w:snapToGrid w:val="0"/>
          <w:kern w:val="22"/>
          <w:szCs w:val="22"/>
          <w:lang w:val="es-ES_tradnl"/>
        </w:rPr>
        <w:t>preparación de los documentos sobre</w:t>
      </w:r>
      <w:r w:rsidR="00010EAF" w:rsidRPr="00176961">
        <w:rPr>
          <w:snapToGrid w:val="0"/>
          <w:kern w:val="22"/>
          <w:szCs w:val="22"/>
          <w:lang w:val="es-ES_tradnl"/>
        </w:rPr>
        <w:t xml:space="preserve"> sinergias</w:t>
      </w:r>
      <w:r w:rsidR="007D6BAB" w:rsidRPr="00176961">
        <w:rPr>
          <w:snapToGrid w:val="0"/>
          <w:kern w:val="22"/>
          <w:szCs w:val="22"/>
          <w:lang w:val="es-ES_tradnl"/>
        </w:rPr>
        <w:t xml:space="preserve">; </w:t>
      </w:r>
      <w:r w:rsidR="007F42B2" w:rsidRPr="00176961">
        <w:rPr>
          <w:snapToGrid w:val="0"/>
          <w:kern w:val="22"/>
          <w:szCs w:val="22"/>
          <w:lang w:val="es-ES_tradnl"/>
        </w:rPr>
        <w:t>una reseña del proyecto y las actividades de la Secretaría del CDB y del</w:t>
      </w:r>
      <w:r w:rsidR="007F42B2" w:rsidRPr="00176961">
        <w:rPr>
          <w:lang w:val="es-ES_tradnl"/>
        </w:rPr>
        <w:t xml:space="preserve"> </w:t>
      </w:r>
      <w:r w:rsidR="007F42B2" w:rsidRPr="00176961">
        <w:rPr>
          <w:snapToGrid w:val="0"/>
          <w:kern w:val="22"/>
          <w:szCs w:val="22"/>
          <w:lang w:val="es-ES_tradnl"/>
        </w:rPr>
        <w:t xml:space="preserve">Centro Mundial de Vigilancia de la Conservación que </w:t>
      </w:r>
      <w:r w:rsidR="008F31B8" w:rsidRPr="00176961">
        <w:rPr>
          <w:snapToGrid w:val="0"/>
          <w:kern w:val="22"/>
          <w:szCs w:val="22"/>
          <w:lang w:val="es-ES_tradnl"/>
        </w:rPr>
        <w:t>complementan la implementación</w:t>
      </w:r>
      <w:r w:rsidR="00AD5474" w:rsidRPr="00176961">
        <w:rPr>
          <w:snapToGrid w:val="0"/>
          <w:kern w:val="22"/>
          <w:szCs w:val="22"/>
          <w:lang w:val="es-ES_tradnl"/>
        </w:rPr>
        <w:t xml:space="preserve"> de las acciones</w:t>
      </w:r>
      <w:r w:rsidR="007F42B2" w:rsidRPr="00176961">
        <w:rPr>
          <w:snapToGrid w:val="0"/>
          <w:kern w:val="22"/>
          <w:szCs w:val="22"/>
          <w:lang w:val="es-ES_tradnl"/>
        </w:rPr>
        <w:t xml:space="preserve"> </w:t>
      </w:r>
      <w:r w:rsidR="00AD5474" w:rsidRPr="00176961">
        <w:rPr>
          <w:snapToGrid w:val="0"/>
          <w:kern w:val="22"/>
          <w:szCs w:val="22"/>
          <w:lang w:val="es-ES_tradnl"/>
        </w:rPr>
        <w:t xml:space="preserve">clave </w:t>
      </w:r>
      <w:r w:rsidR="007F42B2" w:rsidRPr="00176961">
        <w:rPr>
          <w:snapToGrid w:val="0"/>
          <w:kern w:val="22"/>
          <w:szCs w:val="22"/>
          <w:lang w:val="es-ES_tradnl"/>
        </w:rPr>
        <w:t>deseables</w:t>
      </w:r>
      <w:r w:rsidR="007D6BAB" w:rsidRPr="00176961">
        <w:rPr>
          <w:snapToGrid w:val="0"/>
          <w:kern w:val="22"/>
          <w:szCs w:val="22"/>
          <w:lang w:val="es-ES_tradnl"/>
        </w:rPr>
        <w:t xml:space="preserve">; </w:t>
      </w:r>
      <w:r w:rsidR="008F31B8" w:rsidRPr="00176961">
        <w:rPr>
          <w:snapToGrid w:val="0"/>
          <w:kern w:val="22"/>
          <w:szCs w:val="22"/>
          <w:lang w:val="es-ES_tradnl"/>
        </w:rPr>
        <w:t>un borrador</w:t>
      </w:r>
      <w:r w:rsidR="000A4292" w:rsidRPr="00176961">
        <w:rPr>
          <w:snapToGrid w:val="0"/>
          <w:kern w:val="22"/>
          <w:szCs w:val="22"/>
          <w:lang w:val="es-ES_tradnl"/>
        </w:rPr>
        <w:t xml:space="preserve"> del posible</w:t>
      </w:r>
      <w:r w:rsidR="007F42B2" w:rsidRPr="00176961">
        <w:rPr>
          <w:snapToGrid w:val="0"/>
          <w:kern w:val="22"/>
          <w:szCs w:val="22"/>
          <w:lang w:val="es-ES_tradnl"/>
        </w:rPr>
        <w:t xml:space="preserve"> asesoramiento del</w:t>
      </w:r>
      <w:r w:rsidR="007D6BAB" w:rsidRPr="00176961">
        <w:rPr>
          <w:snapToGrid w:val="0"/>
          <w:kern w:val="22"/>
          <w:szCs w:val="22"/>
          <w:lang w:val="es-ES_tradnl"/>
        </w:rPr>
        <w:t xml:space="preserve"> </w:t>
      </w:r>
      <w:r w:rsidR="00F6356F" w:rsidRPr="00176961">
        <w:rPr>
          <w:snapToGrid w:val="0"/>
          <w:kern w:val="22"/>
          <w:szCs w:val="22"/>
          <w:lang w:val="es-ES_tradnl"/>
        </w:rPr>
        <w:t>G</w:t>
      </w:r>
      <w:r w:rsidR="00E40C78" w:rsidRPr="00176961">
        <w:rPr>
          <w:snapToGrid w:val="0"/>
          <w:kern w:val="22"/>
          <w:szCs w:val="22"/>
          <w:lang w:val="es-ES_tradnl"/>
        </w:rPr>
        <w:t>rupo asesor oficioso</w:t>
      </w:r>
      <w:r w:rsidR="007D6BAB" w:rsidRPr="00176961">
        <w:rPr>
          <w:snapToGrid w:val="0"/>
          <w:kern w:val="22"/>
          <w:szCs w:val="22"/>
          <w:lang w:val="es-ES_tradnl"/>
        </w:rPr>
        <w:t xml:space="preserve"> </w:t>
      </w:r>
      <w:r w:rsidR="007F42B2" w:rsidRPr="00176961">
        <w:rPr>
          <w:snapToGrid w:val="0"/>
          <w:kern w:val="22"/>
          <w:szCs w:val="22"/>
          <w:lang w:val="es-ES_tradnl"/>
        </w:rPr>
        <w:t>al Secretario Ejecutivo</w:t>
      </w:r>
      <w:r w:rsidR="007D6BAB" w:rsidRPr="00176961">
        <w:rPr>
          <w:snapToGrid w:val="0"/>
          <w:kern w:val="22"/>
          <w:szCs w:val="22"/>
          <w:lang w:val="es-ES_tradnl"/>
        </w:rPr>
        <w:t xml:space="preserve">, </w:t>
      </w:r>
      <w:r w:rsidR="007F42B2" w:rsidRPr="00176961">
        <w:rPr>
          <w:snapToGrid w:val="0"/>
          <w:kern w:val="22"/>
          <w:szCs w:val="22"/>
          <w:lang w:val="es-ES_tradnl"/>
        </w:rPr>
        <w:t>a la Mesa y al Grupo de Enlace de los</w:t>
      </w:r>
      <w:r w:rsidR="007D6BAB" w:rsidRPr="00176961">
        <w:rPr>
          <w:snapToGrid w:val="0"/>
          <w:kern w:val="22"/>
          <w:szCs w:val="22"/>
          <w:lang w:val="es-ES_tradnl"/>
        </w:rPr>
        <w:t xml:space="preserve"> </w:t>
      </w:r>
      <w:r w:rsidR="00A3577B" w:rsidRPr="00176961">
        <w:rPr>
          <w:snapToGrid w:val="0"/>
          <w:kern w:val="22"/>
          <w:szCs w:val="22"/>
          <w:lang w:val="es-ES_tradnl"/>
        </w:rPr>
        <w:t>Convenios relacionados con la diversidad biológica</w:t>
      </w:r>
      <w:r w:rsidR="007D6BAB" w:rsidRPr="00176961">
        <w:rPr>
          <w:snapToGrid w:val="0"/>
          <w:kern w:val="22"/>
          <w:szCs w:val="22"/>
          <w:lang w:val="es-ES_tradnl"/>
        </w:rPr>
        <w:t xml:space="preserve">; </w:t>
      </w:r>
      <w:r w:rsidR="007F42B2" w:rsidRPr="00176961">
        <w:rPr>
          <w:snapToGrid w:val="0"/>
          <w:kern w:val="22"/>
          <w:szCs w:val="22"/>
          <w:lang w:val="es-ES_tradnl"/>
        </w:rPr>
        <w:t>un</w:t>
      </w:r>
      <w:r w:rsidR="00D42D76" w:rsidRPr="00176961">
        <w:rPr>
          <w:snapToGrid w:val="0"/>
          <w:kern w:val="22"/>
          <w:szCs w:val="22"/>
          <w:lang w:val="es-ES_tradnl"/>
        </w:rPr>
        <w:t xml:space="preserve">a </w:t>
      </w:r>
      <w:r w:rsidR="007F42B2" w:rsidRPr="00176961">
        <w:rPr>
          <w:snapToGrid w:val="0"/>
          <w:kern w:val="22"/>
          <w:szCs w:val="22"/>
          <w:lang w:val="es-ES_tradnl"/>
        </w:rPr>
        <w:t>nota</w:t>
      </w:r>
      <w:r w:rsidR="007D6BAB" w:rsidRPr="00176961">
        <w:rPr>
          <w:snapToGrid w:val="0"/>
          <w:kern w:val="22"/>
          <w:szCs w:val="22"/>
          <w:lang w:val="es-ES_tradnl"/>
        </w:rPr>
        <w:t xml:space="preserve"> </w:t>
      </w:r>
      <w:r w:rsidR="007F42B2" w:rsidRPr="00176961">
        <w:rPr>
          <w:snapToGrid w:val="0"/>
          <w:kern w:val="22"/>
          <w:szCs w:val="22"/>
          <w:lang w:val="es-ES_tradnl"/>
        </w:rPr>
        <w:t xml:space="preserve">sobre el informe del </w:t>
      </w:r>
      <w:r w:rsidR="00F6356F" w:rsidRPr="00176961">
        <w:rPr>
          <w:snapToGrid w:val="0"/>
          <w:kern w:val="22"/>
          <w:szCs w:val="22"/>
          <w:lang w:val="es-ES_tradnl"/>
        </w:rPr>
        <w:t>G</w:t>
      </w:r>
      <w:r w:rsidR="00E40C78" w:rsidRPr="00176961">
        <w:rPr>
          <w:snapToGrid w:val="0"/>
          <w:kern w:val="22"/>
          <w:szCs w:val="22"/>
          <w:lang w:val="es-ES_tradnl"/>
        </w:rPr>
        <w:t>rupo asesor oficioso</w:t>
      </w:r>
      <w:r w:rsidR="00D42D76" w:rsidRPr="00176961">
        <w:rPr>
          <w:snapToGrid w:val="0"/>
          <w:kern w:val="22"/>
          <w:szCs w:val="22"/>
          <w:lang w:val="es-ES_tradnl"/>
        </w:rPr>
        <w:t>;</w:t>
      </w:r>
      <w:r w:rsidR="007D6BAB" w:rsidRPr="00176961">
        <w:rPr>
          <w:snapToGrid w:val="0"/>
          <w:kern w:val="22"/>
          <w:szCs w:val="22"/>
          <w:lang w:val="es-ES_tradnl"/>
        </w:rPr>
        <w:t xml:space="preserve"> </w:t>
      </w:r>
      <w:r w:rsidR="007F42B2" w:rsidRPr="00176961">
        <w:rPr>
          <w:snapToGrid w:val="0"/>
          <w:kern w:val="22"/>
          <w:szCs w:val="22"/>
          <w:lang w:val="es-ES_tradnl"/>
        </w:rPr>
        <w:t xml:space="preserve">y un borrador del informe del </w:t>
      </w:r>
      <w:r w:rsidR="007D6BAB" w:rsidRPr="00176961">
        <w:rPr>
          <w:snapToGrid w:val="0"/>
          <w:kern w:val="22"/>
          <w:szCs w:val="22"/>
          <w:lang w:val="es-ES_tradnl"/>
        </w:rPr>
        <w:t>Grup</w:t>
      </w:r>
      <w:r w:rsidR="007F42B2" w:rsidRPr="00176961">
        <w:rPr>
          <w:snapToGrid w:val="0"/>
          <w:kern w:val="22"/>
          <w:szCs w:val="22"/>
          <w:lang w:val="es-ES_tradnl"/>
        </w:rPr>
        <w:t>o</w:t>
      </w:r>
      <w:r w:rsidR="007D6BAB" w:rsidRPr="00176961">
        <w:rPr>
          <w:snapToGrid w:val="0"/>
          <w:kern w:val="22"/>
          <w:szCs w:val="22"/>
          <w:lang w:val="es-ES_tradnl"/>
        </w:rPr>
        <w:t xml:space="preserve"> </w:t>
      </w:r>
      <w:r w:rsidR="007F42B2" w:rsidRPr="00176961">
        <w:rPr>
          <w:snapToGrid w:val="0"/>
          <w:kern w:val="22"/>
          <w:szCs w:val="22"/>
          <w:lang w:val="es-ES_tradnl"/>
        </w:rPr>
        <w:t>al Órgano</w:t>
      </w:r>
      <w:r w:rsidR="007D6BAB" w:rsidRPr="00176961">
        <w:rPr>
          <w:snapToGrid w:val="0"/>
          <w:kern w:val="22"/>
          <w:szCs w:val="22"/>
          <w:lang w:val="es-ES_tradnl"/>
        </w:rPr>
        <w:t xml:space="preserve"> Subsidiar</w:t>
      </w:r>
      <w:r w:rsidR="007F42B2" w:rsidRPr="00176961">
        <w:rPr>
          <w:snapToGrid w:val="0"/>
          <w:kern w:val="22"/>
          <w:szCs w:val="22"/>
          <w:lang w:val="es-ES_tradnl"/>
        </w:rPr>
        <w:t>io sobre la Aplicación</w:t>
      </w:r>
      <w:r w:rsidR="007D6BAB" w:rsidRPr="00176961">
        <w:rPr>
          <w:snapToGrid w:val="0"/>
          <w:kern w:val="22"/>
          <w:szCs w:val="22"/>
          <w:lang w:val="es-ES_tradnl"/>
        </w:rPr>
        <w:t>.</w:t>
      </w:r>
    </w:p>
    <w:p w14:paraId="04A7BD03" w14:textId="45D0063E" w:rsidR="007D6BAB" w:rsidRPr="00176961" w:rsidRDefault="00822052" w:rsidP="00B453D3">
      <w:pPr>
        <w:numPr>
          <w:ilvl w:val="0"/>
          <w:numId w:val="2"/>
        </w:numPr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rPr>
          <w:kern w:val="22"/>
          <w:szCs w:val="22"/>
          <w:lang w:val="es-ES_tradnl"/>
        </w:rPr>
      </w:pPr>
      <w:r w:rsidRPr="00176961">
        <w:rPr>
          <w:kern w:val="22"/>
          <w:szCs w:val="22"/>
          <w:lang w:val="es-ES_tradnl"/>
        </w:rPr>
        <w:t>Conforme a lo solicitado en el párrafo 15 de la decisió</w:t>
      </w:r>
      <w:r w:rsidR="007D6BAB" w:rsidRPr="00176961">
        <w:rPr>
          <w:kern w:val="22"/>
          <w:szCs w:val="22"/>
          <w:lang w:val="es-ES_tradnl"/>
        </w:rPr>
        <w:t>n XIII/24</w:t>
      </w:r>
      <w:r w:rsidR="007D6BAB" w:rsidRPr="00176961">
        <w:rPr>
          <w:snapToGrid w:val="0"/>
          <w:kern w:val="22"/>
          <w:szCs w:val="22"/>
          <w:lang w:val="es-ES_tradnl"/>
        </w:rPr>
        <w:t xml:space="preserve">, </w:t>
      </w:r>
      <w:r w:rsidR="007D6BAB" w:rsidRPr="00176961">
        <w:rPr>
          <w:kern w:val="22"/>
          <w:szCs w:val="22"/>
          <w:lang w:val="es-ES_tradnl"/>
        </w:rPr>
        <w:t>e</w:t>
      </w:r>
      <w:r w:rsidRPr="00176961">
        <w:rPr>
          <w:kern w:val="22"/>
          <w:szCs w:val="22"/>
          <w:lang w:val="es-ES_tradnl"/>
        </w:rPr>
        <w:t>l</w:t>
      </w:r>
      <w:r w:rsidR="007D6BAB" w:rsidRPr="00176961">
        <w:rPr>
          <w:kern w:val="22"/>
          <w:szCs w:val="22"/>
          <w:lang w:val="es-ES_tradnl"/>
        </w:rPr>
        <w:t xml:space="preserve"> </w:t>
      </w:r>
      <w:r w:rsidR="00F6356F" w:rsidRPr="00176961">
        <w:rPr>
          <w:kern w:val="22"/>
          <w:szCs w:val="22"/>
          <w:lang w:val="es-ES_tradnl"/>
        </w:rPr>
        <w:t>G</w:t>
      </w:r>
      <w:r w:rsidR="00E40C78" w:rsidRPr="00176961">
        <w:rPr>
          <w:kern w:val="22"/>
          <w:szCs w:val="22"/>
          <w:lang w:val="es-ES_tradnl"/>
        </w:rPr>
        <w:t>rupo asesor oficioso</w:t>
      </w:r>
      <w:r w:rsidR="007D6BAB" w:rsidRPr="00176961">
        <w:rPr>
          <w:kern w:val="22"/>
          <w:szCs w:val="22"/>
          <w:lang w:val="es-ES_tradnl"/>
        </w:rPr>
        <w:t xml:space="preserve"> </w:t>
      </w:r>
      <w:r w:rsidRPr="00176961">
        <w:rPr>
          <w:kern w:val="22"/>
          <w:szCs w:val="22"/>
          <w:lang w:val="es-ES_tradnl"/>
        </w:rPr>
        <w:t xml:space="preserve">está </w:t>
      </w:r>
      <w:r w:rsidR="00A86503" w:rsidRPr="00176961">
        <w:rPr>
          <w:kern w:val="22"/>
          <w:szCs w:val="22"/>
          <w:lang w:val="es-ES_tradnl"/>
        </w:rPr>
        <w:t>formado</w:t>
      </w:r>
      <w:r w:rsidRPr="00176961">
        <w:rPr>
          <w:kern w:val="22"/>
          <w:szCs w:val="22"/>
          <w:lang w:val="es-ES_tradnl"/>
        </w:rPr>
        <w:t xml:space="preserve"> por representantes de las Partes con una relación equilibrada, incluso </w:t>
      </w:r>
      <w:r w:rsidR="000A4292" w:rsidRPr="00176961">
        <w:rPr>
          <w:kern w:val="22"/>
          <w:szCs w:val="22"/>
          <w:lang w:val="es-ES_tradnl"/>
        </w:rPr>
        <w:t>en términos</w:t>
      </w:r>
      <w:r w:rsidRPr="00176961">
        <w:rPr>
          <w:kern w:val="22"/>
          <w:szCs w:val="22"/>
          <w:lang w:val="es-ES_tradnl"/>
        </w:rPr>
        <w:t xml:space="preserve"> </w:t>
      </w:r>
      <w:r w:rsidR="007D6BAB" w:rsidRPr="00176961">
        <w:rPr>
          <w:kern w:val="22"/>
          <w:szCs w:val="22"/>
          <w:lang w:val="es-ES_tradnl"/>
        </w:rPr>
        <w:t>regional</w:t>
      </w:r>
      <w:r w:rsidR="000A4292" w:rsidRPr="00176961">
        <w:rPr>
          <w:kern w:val="22"/>
          <w:szCs w:val="22"/>
          <w:lang w:val="es-ES_tradnl"/>
        </w:rPr>
        <w:t>es</w:t>
      </w:r>
      <w:r w:rsidR="007D6BAB" w:rsidRPr="00176961">
        <w:rPr>
          <w:kern w:val="22"/>
          <w:szCs w:val="22"/>
          <w:lang w:val="es-ES_tradnl"/>
        </w:rPr>
        <w:t xml:space="preserve">. </w:t>
      </w:r>
      <w:r w:rsidRPr="00176961">
        <w:rPr>
          <w:kern w:val="22"/>
          <w:szCs w:val="22"/>
          <w:lang w:val="es-ES_tradnl"/>
        </w:rPr>
        <w:t xml:space="preserve">Consta de </w:t>
      </w:r>
      <w:r w:rsidR="007D6BAB" w:rsidRPr="00176961">
        <w:rPr>
          <w:kern w:val="22"/>
          <w:szCs w:val="22"/>
          <w:lang w:val="es-ES_tradnl"/>
        </w:rPr>
        <w:t>19 m</w:t>
      </w:r>
      <w:r w:rsidRPr="00176961">
        <w:rPr>
          <w:kern w:val="22"/>
          <w:szCs w:val="22"/>
          <w:lang w:val="es-ES_tradnl"/>
        </w:rPr>
        <w:t>iemb</w:t>
      </w:r>
      <w:r w:rsidR="007D6BAB" w:rsidRPr="00176961">
        <w:rPr>
          <w:kern w:val="22"/>
          <w:szCs w:val="22"/>
          <w:lang w:val="es-ES_tradnl"/>
        </w:rPr>
        <w:t>r</w:t>
      </w:r>
      <w:r w:rsidRPr="00176961">
        <w:rPr>
          <w:kern w:val="22"/>
          <w:szCs w:val="22"/>
          <w:lang w:val="es-ES_tradnl"/>
        </w:rPr>
        <w:t>o</w:t>
      </w:r>
      <w:r w:rsidR="007D6BAB" w:rsidRPr="00176961">
        <w:rPr>
          <w:kern w:val="22"/>
          <w:szCs w:val="22"/>
          <w:lang w:val="es-ES_tradnl"/>
        </w:rPr>
        <w:t xml:space="preserve">s </w:t>
      </w:r>
      <w:r w:rsidR="0089509C" w:rsidRPr="00176961">
        <w:rPr>
          <w:kern w:val="22"/>
          <w:szCs w:val="22"/>
          <w:lang w:val="es-ES_tradnl"/>
        </w:rPr>
        <w:t xml:space="preserve">que </w:t>
      </w:r>
      <w:r w:rsidR="000A4292" w:rsidRPr="00176961">
        <w:rPr>
          <w:kern w:val="22"/>
          <w:szCs w:val="22"/>
          <w:lang w:val="es-ES_tradnl"/>
        </w:rPr>
        <w:t>representan</w:t>
      </w:r>
      <w:r w:rsidR="0089509C" w:rsidRPr="00176961">
        <w:rPr>
          <w:kern w:val="22"/>
          <w:szCs w:val="22"/>
          <w:lang w:val="es-ES_tradnl"/>
        </w:rPr>
        <w:t xml:space="preserve"> a</w:t>
      </w:r>
      <w:r w:rsidRPr="00176961">
        <w:rPr>
          <w:kern w:val="22"/>
          <w:szCs w:val="22"/>
          <w:lang w:val="es-ES_tradnl"/>
        </w:rPr>
        <w:t xml:space="preserve"> Á</w:t>
      </w:r>
      <w:r w:rsidR="007D6BAB" w:rsidRPr="00176961">
        <w:rPr>
          <w:kern w:val="22"/>
          <w:szCs w:val="22"/>
          <w:lang w:val="es-ES_tradnl"/>
        </w:rPr>
        <w:t>frica (</w:t>
      </w:r>
      <w:r w:rsidRPr="00176961">
        <w:rPr>
          <w:kern w:val="22"/>
          <w:szCs w:val="22"/>
          <w:lang w:val="es-ES_tradnl"/>
        </w:rPr>
        <w:t>cuatro miembros</w:t>
      </w:r>
      <w:r w:rsidR="000A4292" w:rsidRPr="00176961">
        <w:rPr>
          <w:kern w:val="22"/>
          <w:szCs w:val="22"/>
          <w:lang w:val="es-ES_tradnl"/>
        </w:rPr>
        <w:t>);</w:t>
      </w:r>
      <w:r w:rsidR="007D6BAB" w:rsidRPr="00176961">
        <w:rPr>
          <w:kern w:val="22"/>
          <w:szCs w:val="22"/>
          <w:lang w:val="es-ES_tradnl"/>
        </w:rPr>
        <w:t xml:space="preserve"> Asia</w:t>
      </w:r>
      <w:r w:rsidRPr="00176961">
        <w:rPr>
          <w:kern w:val="22"/>
          <w:szCs w:val="22"/>
          <w:lang w:val="es-ES_tradnl"/>
        </w:rPr>
        <w:t xml:space="preserve"> y </w:t>
      </w:r>
      <w:r w:rsidR="00816DCD" w:rsidRPr="00176961">
        <w:rPr>
          <w:kern w:val="22"/>
          <w:szCs w:val="22"/>
          <w:lang w:val="es-ES_tradnl"/>
        </w:rPr>
        <w:t>e</w:t>
      </w:r>
      <w:r w:rsidRPr="00176961">
        <w:rPr>
          <w:kern w:val="22"/>
          <w:szCs w:val="22"/>
          <w:lang w:val="es-ES_tradnl"/>
        </w:rPr>
        <w:t>l</w:t>
      </w:r>
      <w:r w:rsidR="00816DCD" w:rsidRPr="00176961">
        <w:rPr>
          <w:kern w:val="22"/>
          <w:szCs w:val="22"/>
          <w:lang w:val="es-ES_tradnl"/>
        </w:rPr>
        <w:t xml:space="preserve"> </w:t>
      </w:r>
      <w:r w:rsidR="007D6BAB" w:rsidRPr="00176961">
        <w:rPr>
          <w:kern w:val="22"/>
          <w:szCs w:val="22"/>
          <w:lang w:val="es-ES_tradnl"/>
        </w:rPr>
        <w:t>Pac</w:t>
      </w:r>
      <w:r w:rsidRPr="00176961">
        <w:rPr>
          <w:kern w:val="22"/>
          <w:szCs w:val="22"/>
          <w:lang w:val="es-ES_tradnl"/>
        </w:rPr>
        <w:t>í</w:t>
      </w:r>
      <w:r w:rsidR="007D6BAB" w:rsidRPr="00176961">
        <w:rPr>
          <w:kern w:val="22"/>
          <w:szCs w:val="22"/>
          <w:lang w:val="es-ES_tradnl"/>
        </w:rPr>
        <w:t>fic</w:t>
      </w:r>
      <w:r w:rsidRPr="00176961">
        <w:rPr>
          <w:kern w:val="22"/>
          <w:szCs w:val="22"/>
          <w:lang w:val="es-ES_tradnl"/>
        </w:rPr>
        <w:t>o</w:t>
      </w:r>
      <w:r w:rsidR="007D6BAB" w:rsidRPr="00176961">
        <w:rPr>
          <w:kern w:val="22"/>
          <w:szCs w:val="22"/>
          <w:lang w:val="es-ES_tradnl"/>
        </w:rPr>
        <w:t xml:space="preserve"> (</w:t>
      </w:r>
      <w:r w:rsidRPr="00176961">
        <w:rPr>
          <w:kern w:val="22"/>
          <w:szCs w:val="22"/>
          <w:lang w:val="es-ES_tradnl"/>
        </w:rPr>
        <w:t>cuatro miembros</w:t>
      </w:r>
      <w:r w:rsidR="007D6BAB" w:rsidRPr="00176961">
        <w:rPr>
          <w:kern w:val="22"/>
          <w:szCs w:val="22"/>
          <w:lang w:val="es-ES_tradnl"/>
        </w:rPr>
        <w:t>)</w:t>
      </w:r>
      <w:r w:rsidR="000A4292" w:rsidRPr="00176961">
        <w:rPr>
          <w:kern w:val="22"/>
          <w:szCs w:val="22"/>
          <w:lang w:val="es-ES_tradnl"/>
        </w:rPr>
        <w:t>;</w:t>
      </w:r>
      <w:r w:rsidR="007D6BAB" w:rsidRPr="00176961">
        <w:rPr>
          <w:kern w:val="22"/>
          <w:szCs w:val="22"/>
          <w:lang w:val="es-ES_tradnl"/>
        </w:rPr>
        <w:t xml:space="preserve"> </w:t>
      </w:r>
      <w:r w:rsidRPr="00176961">
        <w:rPr>
          <w:kern w:val="22"/>
          <w:szCs w:val="22"/>
          <w:lang w:val="es-ES_tradnl"/>
        </w:rPr>
        <w:t xml:space="preserve">América </w:t>
      </w:r>
      <w:r w:rsidR="007D6BAB" w:rsidRPr="00176961">
        <w:rPr>
          <w:kern w:val="22"/>
          <w:szCs w:val="22"/>
          <w:lang w:val="es-ES_tradnl"/>
        </w:rPr>
        <w:t>Latin</w:t>
      </w:r>
      <w:r w:rsidRPr="00176961">
        <w:rPr>
          <w:kern w:val="22"/>
          <w:szCs w:val="22"/>
          <w:lang w:val="es-ES_tradnl"/>
        </w:rPr>
        <w:t>a y el Caribe</w:t>
      </w:r>
      <w:r w:rsidR="007D6BAB" w:rsidRPr="00176961">
        <w:rPr>
          <w:kern w:val="22"/>
          <w:szCs w:val="22"/>
          <w:lang w:val="es-ES_tradnl"/>
        </w:rPr>
        <w:t xml:space="preserve"> (</w:t>
      </w:r>
      <w:r w:rsidRPr="00176961">
        <w:rPr>
          <w:kern w:val="22"/>
          <w:szCs w:val="22"/>
          <w:lang w:val="es-ES_tradnl"/>
        </w:rPr>
        <w:t>cuatro miembros</w:t>
      </w:r>
      <w:r w:rsidR="000A4292" w:rsidRPr="00176961">
        <w:rPr>
          <w:kern w:val="22"/>
          <w:szCs w:val="22"/>
          <w:lang w:val="es-ES_tradnl"/>
        </w:rPr>
        <w:t>);</w:t>
      </w:r>
      <w:r w:rsidR="007D6BAB" w:rsidRPr="00176961">
        <w:rPr>
          <w:kern w:val="22"/>
          <w:szCs w:val="22"/>
          <w:lang w:val="es-ES_tradnl"/>
        </w:rPr>
        <w:t xml:space="preserve"> </w:t>
      </w:r>
      <w:r w:rsidRPr="00176961">
        <w:rPr>
          <w:kern w:val="22"/>
          <w:szCs w:val="22"/>
          <w:lang w:val="es-ES_tradnl"/>
        </w:rPr>
        <w:t xml:space="preserve">Europa </w:t>
      </w:r>
      <w:r w:rsidR="007D6BAB" w:rsidRPr="00176961">
        <w:rPr>
          <w:kern w:val="22"/>
          <w:szCs w:val="22"/>
          <w:lang w:val="es-ES_tradnl"/>
        </w:rPr>
        <w:t xml:space="preserve">Central </w:t>
      </w:r>
      <w:r w:rsidRPr="00176961">
        <w:rPr>
          <w:kern w:val="22"/>
          <w:szCs w:val="22"/>
          <w:lang w:val="es-ES_tradnl"/>
        </w:rPr>
        <w:t>y Oriental</w:t>
      </w:r>
      <w:r w:rsidR="007D6BAB" w:rsidRPr="00176961">
        <w:rPr>
          <w:kern w:val="22"/>
          <w:szCs w:val="22"/>
          <w:lang w:val="es-ES_tradnl"/>
        </w:rPr>
        <w:t xml:space="preserve"> (</w:t>
      </w:r>
      <w:r w:rsidRPr="00176961">
        <w:rPr>
          <w:kern w:val="22"/>
          <w:szCs w:val="22"/>
          <w:lang w:val="es-ES_tradnl"/>
        </w:rPr>
        <w:t>dos miembros</w:t>
      </w:r>
      <w:r w:rsidR="007D6BAB" w:rsidRPr="00176961">
        <w:rPr>
          <w:kern w:val="22"/>
          <w:szCs w:val="22"/>
          <w:lang w:val="es-ES_tradnl"/>
        </w:rPr>
        <w:t xml:space="preserve"> (</w:t>
      </w:r>
      <w:r w:rsidRPr="00176961">
        <w:rPr>
          <w:kern w:val="22"/>
          <w:szCs w:val="22"/>
          <w:lang w:val="es-ES_tradnl"/>
        </w:rPr>
        <w:t>uno de la Unión Europea</w:t>
      </w:r>
      <w:r w:rsidR="000A4292" w:rsidRPr="00176961">
        <w:rPr>
          <w:kern w:val="22"/>
          <w:szCs w:val="22"/>
          <w:lang w:val="es-ES_tradnl"/>
        </w:rPr>
        <w:t>));</w:t>
      </w:r>
      <w:r w:rsidR="007D6BAB" w:rsidRPr="00176961">
        <w:rPr>
          <w:kern w:val="22"/>
          <w:szCs w:val="22"/>
          <w:lang w:val="es-ES_tradnl"/>
        </w:rPr>
        <w:t xml:space="preserve"> </w:t>
      </w:r>
      <w:r w:rsidR="0089509C" w:rsidRPr="00176961">
        <w:rPr>
          <w:kern w:val="22"/>
          <w:szCs w:val="22"/>
          <w:lang w:val="es-ES_tradnl"/>
        </w:rPr>
        <w:t>a</w:t>
      </w:r>
      <w:r w:rsidRPr="00176961">
        <w:rPr>
          <w:kern w:val="22"/>
          <w:szCs w:val="22"/>
          <w:lang w:val="es-ES_tradnl"/>
        </w:rPr>
        <w:t>l grupo de Europa Occidental y otros países (cuatro miembros</w:t>
      </w:r>
      <w:r w:rsidR="007D6BAB" w:rsidRPr="00176961">
        <w:rPr>
          <w:kern w:val="22"/>
          <w:szCs w:val="22"/>
          <w:lang w:val="es-ES_tradnl"/>
        </w:rPr>
        <w:t xml:space="preserve"> (</w:t>
      </w:r>
      <w:r w:rsidRPr="00176961">
        <w:rPr>
          <w:kern w:val="22"/>
          <w:szCs w:val="22"/>
          <w:lang w:val="es-ES_tradnl"/>
        </w:rPr>
        <w:t>dos de la Unión Europea y dos de</w:t>
      </w:r>
      <w:r w:rsidR="000A4292" w:rsidRPr="00176961">
        <w:rPr>
          <w:kern w:val="22"/>
          <w:szCs w:val="22"/>
          <w:lang w:val="es-ES_tradnl"/>
        </w:rPr>
        <w:t xml:space="preserve"> JUSCANZ));</w:t>
      </w:r>
      <w:r w:rsidR="007D6BAB" w:rsidRPr="00176961">
        <w:rPr>
          <w:kern w:val="22"/>
          <w:szCs w:val="22"/>
          <w:lang w:val="es-ES_tradnl"/>
        </w:rPr>
        <w:t xml:space="preserve"> </w:t>
      </w:r>
      <w:r w:rsidRPr="00176961">
        <w:rPr>
          <w:kern w:val="22"/>
          <w:szCs w:val="22"/>
          <w:lang w:val="es-ES_tradnl"/>
        </w:rPr>
        <w:t xml:space="preserve">y </w:t>
      </w:r>
      <w:r w:rsidR="0089509C" w:rsidRPr="00176961">
        <w:rPr>
          <w:kern w:val="22"/>
          <w:szCs w:val="22"/>
          <w:lang w:val="es-ES_tradnl"/>
        </w:rPr>
        <w:t>a</w:t>
      </w:r>
      <w:r w:rsidR="000A4292" w:rsidRPr="00176961">
        <w:rPr>
          <w:kern w:val="22"/>
          <w:szCs w:val="22"/>
          <w:lang w:val="es-ES_tradnl"/>
        </w:rPr>
        <w:t xml:space="preserve"> </w:t>
      </w:r>
      <w:r w:rsidRPr="00176961">
        <w:rPr>
          <w:kern w:val="22"/>
          <w:szCs w:val="22"/>
          <w:lang w:val="es-ES_tradnl"/>
        </w:rPr>
        <w:t>la Comisión Europea</w:t>
      </w:r>
      <w:r w:rsidR="007D6BAB" w:rsidRPr="00176961">
        <w:rPr>
          <w:kern w:val="22"/>
          <w:szCs w:val="22"/>
          <w:lang w:val="es-ES_tradnl"/>
        </w:rPr>
        <w:t xml:space="preserve"> (</w:t>
      </w:r>
      <w:r w:rsidRPr="00176961">
        <w:rPr>
          <w:kern w:val="22"/>
          <w:szCs w:val="22"/>
          <w:lang w:val="es-ES_tradnl"/>
        </w:rPr>
        <w:t>u</w:t>
      </w:r>
      <w:r w:rsidR="007D6BAB" w:rsidRPr="00176961">
        <w:rPr>
          <w:kern w:val="22"/>
          <w:szCs w:val="22"/>
          <w:lang w:val="es-ES_tradnl"/>
        </w:rPr>
        <w:t>n m</w:t>
      </w:r>
      <w:r w:rsidRPr="00176961">
        <w:rPr>
          <w:kern w:val="22"/>
          <w:szCs w:val="22"/>
          <w:lang w:val="es-ES_tradnl"/>
        </w:rPr>
        <w:t>iemb</w:t>
      </w:r>
      <w:r w:rsidR="007D6BAB" w:rsidRPr="00176961">
        <w:rPr>
          <w:kern w:val="22"/>
          <w:szCs w:val="22"/>
          <w:lang w:val="es-ES_tradnl"/>
        </w:rPr>
        <w:t>r</w:t>
      </w:r>
      <w:r w:rsidRPr="00176961">
        <w:rPr>
          <w:kern w:val="22"/>
          <w:szCs w:val="22"/>
          <w:lang w:val="es-ES_tradnl"/>
        </w:rPr>
        <w:t>o</w:t>
      </w:r>
      <w:r w:rsidR="007D6BAB" w:rsidRPr="00176961">
        <w:rPr>
          <w:kern w:val="22"/>
          <w:szCs w:val="22"/>
          <w:lang w:val="es-ES_tradnl"/>
        </w:rPr>
        <w:t xml:space="preserve">). </w:t>
      </w:r>
      <w:r w:rsidRPr="00176961">
        <w:rPr>
          <w:kern w:val="22"/>
          <w:szCs w:val="22"/>
          <w:lang w:val="es-ES_tradnl"/>
        </w:rPr>
        <w:t>En el anexo III al informe del Grupo se detalla toda la composición</w:t>
      </w:r>
      <w:r w:rsidR="007D6BAB" w:rsidRPr="00176961">
        <w:rPr>
          <w:kern w:val="22"/>
          <w:szCs w:val="22"/>
          <w:lang w:val="es-ES_tradnl"/>
        </w:rPr>
        <w:t xml:space="preserve"> (CBD/SBI/2/INF/</w:t>
      </w:r>
      <w:r w:rsidR="00715E54" w:rsidRPr="00176961">
        <w:rPr>
          <w:kern w:val="22"/>
          <w:szCs w:val="22"/>
          <w:lang w:val="es-ES_tradnl"/>
        </w:rPr>
        <w:t>14</w:t>
      </w:r>
      <w:r w:rsidR="007D6BAB" w:rsidRPr="00176961">
        <w:rPr>
          <w:kern w:val="22"/>
          <w:szCs w:val="22"/>
          <w:lang w:val="es-ES_tradnl"/>
        </w:rPr>
        <w:t xml:space="preserve">). </w:t>
      </w:r>
      <w:r w:rsidRPr="00176961">
        <w:rPr>
          <w:kern w:val="22"/>
          <w:szCs w:val="22"/>
          <w:lang w:val="es-ES_tradnl"/>
        </w:rPr>
        <w:t>El Grupo eligió Presidente al Sr. Hesiquio Bení</w:t>
      </w:r>
      <w:r w:rsidR="00706F41" w:rsidRPr="00176961">
        <w:rPr>
          <w:kern w:val="22"/>
          <w:szCs w:val="22"/>
          <w:lang w:val="es-ES_tradnl"/>
        </w:rPr>
        <w:t>tez</w:t>
      </w:r>
      <w:r w:rsidRPr="00176961">
        <w:rPr>
          <w:kern w:val="22"/>
          <w:szCs w:val="22"/>
          <w:lang w:val="es-ES_tradnl"/>
        </w:rPr>
        <w:t>, de México</w:t>
      </w:r>
      <w:r w:rsidR="00706F41" w:rsidRPr="00176961">
        <w:rPr>
          <w:kern w:val="22"/>
          <w:szCs w:val="22"/>
          <w:lang w:val="es-ES_tradnl"/>
        </w:rPr>
        <w:t>.</w:t>
      </w:r>
    </w:p>
    <w:p w14:paraId="320AC71A" w14:textId="5278E0C3" w:rsidR="007D6BAB" w:rsidRPr="00176961" w:rsidRDefault="007D6BAB" w:rsidP="00B453D3">
      <w:pPr>
        <w:numPr>
          <w:ilvl w:val="0"/>
          <w:numId w:val="2"/>
        </w:numPr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rPr>
          <w:kern w:val="22"/>
          <w:szCs w:val="22"/>
          <w:lang w:val="es-ES_tradnl"/>
        </w:rPr>
      </w:pPr>
      <w:r w:rsidRPr="00176961">
        <w:rPr>
          <w:kern w:val="22"/>
          <w:szCs w:val="22"/>
          <w:lang w:val="es-ES_tradnl"/>
        </w:rPr>
        <w:t>Expert</w:t>
      </w:r>
      <w:r w:rsidR="00822052" w:rsidRPr="00176961">
        <w:rPr>
          <w:kern w:val="22"/>
          <w:szCs w:val="22"/>
          <w:lang w:val="es-ES_tradnl"/>
        </w:rPr>
        <w:t>o</w:t>
      </w:r>
      <w:r w:rsidRPr="00176961">
        <w:rPr>
          <w:kern w:val="22"/>
          <w:szCs w:val="22"/>
          <w:lang w:val="es-ES_tradnl"/>
        </w:rPr>
        <w:t>s</w:t>
      </w:r>
      <w:r w:rsidR="00822052" w:rsidRPr="00176961">
        <w:rPr>
          <w:kern w:val="22"/>
          <w:szCs w:val="22"/>
          <w:lang w:val="es-ES_tradnl"/>
        </w:rPr>
        <w:t xml:space="preserve"> del PNUMA y del Centro Mundial de Vigilancia de la Conservación </w:t>
      </w:r>
      <w:r w:rsidR="000A4292" w:rsidRPr="00176961">
        <w:rPr>
          <w:kern w:val="22"/>
          <w:szCs w:val="22"/>
          <w:lang w:val="es-ES_tradnl"/>
        </w:rPr>
        <w:t xml:space="preserve">han </w:t>
      </w:r>
      <w:r w:rsidR="00822052" w:rsidRPr="00176961">
        <w:rPr>
          <w:kern w:val="22"/>
          <w:szCs w:val="22"/>
          <w:lang w:val="es-ES_tradnl"/>
        </w:rPr>
        <w:t>participa</w:t>
      </w:r>
      <w:r w:rsidR="000A4292" w:rsidRPr="00176961">
        <w:rPr>
          <w:kern w:val="22"/>
          <w:szCs w:val="22"/>
          <w:lang w:val="es-ES_tradnl"/>
        </w:rPr>
        <w:t>do</w:t>
      </w:r>
      <w:r w:rsidR="00822052" w:rsidRPr="00176961">
        <w:rPr>
          <w:kern w:val="22"/>
          <w:szCs w:val="22"/>
          <w:lang w:val="es-ES_tradnl"/>
        </w:rPr>
        <w:t xml:space="preserve"> en la labor y las actividades del </w:t>
      </w:r>
      <w:r w:rsidR="00F6356F" w:rsidRPr="00176961">
        <w:rPr>
          <w:kern w:val="22"/>
          <w:szCs w:val="22"/>
          <w:lang w:val="es-ES_tradnl"/>
        </w:rPr>
        <w:t>G</w:t>
      </w:r>
      <w:r w:rsidR="00E40C78" w:rsidRPr="00176961">
        <w:rPr>
          <w:kern w:val="22"/>
          <w:szCs w:val="22"/>
          <w:lang w:val="es-ES_tradnl"/>
        </w:rPr>
        <w:t>rupo asesor oficioso</w:t>
      </w:r>
      <w:r w:rsidRPr="00176961">
        <w:rPr>
          <w:kern w:val="22"/>
          <w:szCs w:val="22"/>
          <w:lang w:val="es-ES_tradnl"/>
        </w:rPr>
        <w:t xml:space="preserve">. </w:t>
      </w:r>
      <w:r w:rsidR="00822052" w:rsidRPr="00176961">
        <w:rPr>
          <w:kern w:val="22"/>
          <w:szCs w:val="22"/>
          <w:lang w:val="es-ES_tradnl"/>
        </w:rPr>
        <w:t>El Gr</w:t>
      </w:r>
      <w:r w:rsidRPr="00176961">
        <w:rPr>
          <w:kern w:val="22"/>
          <w:szCs w:val="22"/>
          <w:lang w:val="es-ES_tradnl"/>
        </w:rPr>
        <w:t>up</w:t>
      </w:r>
      <w:r w:rsidR="00A86503" w:rsidRPr="00176961">
        <w:rPr>
          <w:kern w:val="22"/>
          <w:szCs w:val="22"/>
          <w:lang w:val="es-ES_tradnl"/>
        </w:rPr>
        <w:t>o se planteó l</w:t>
      </w:r>
      <w:r w:rsidR="001D73BA" w:rsidRPr="00176961">
        <w:rPr>
          <w:kern w:val="22"/>
          <w:szCs w:val="22"/>
          <w:lang w:val="es-ES_tradnl"/>
        </w:rPr>
        <w:t>a</w:t>
      </w:r>
      <w:r w:rsidR="00A86503" w:rsidRPr="00176961">
        <w:rPr>
          <w:kern w:val="22"/>
          <w:szCs w:val="22"/>
          <w:lang w:val="es-ES_tradnl"/>
        </w:rPr>
        <w:t xml:space="preserve"> </w:t>
      </w:r>
      <w:r w:rsidR="001D73BA" w:rsidRPr="00176961">
        <w:rPr>
          <w:kern w:val="22"/>
          <w:szCs w:val="22"/>
          <w:lang w:val="es-ES_tradnl"/>
        </w:rPr>
        <w:t>posibilidad de ubicar, captar y consultar a otros expertos afines, pero, habida cuenta del nivel de espec</w:t>
      </w:r>
      <w:r w:rsidR="000A4292" w:rsidRPr="00176961">
        <w:rPr>
          <w:kern w:val="22"/>
          <w:szCs w:val="22"/>
          <w:lang w:val="es-ES_tradnl"/>
        </w:rPr>
        <w:t>ialización existente en el mismo</w:t>
      </w:r>
      <w:r w:rsidR="001D73BA" w:rsidRPr="00176961">
        <w:rPr>
          <w:kern w:val="22"/>
          <w:szCs w:val="22"/>
          <w:lang w:val="es-ES_tradnl"/>
        </w:rPr>
        <w:t>,</w:t>
      </w:r>
      <w:r w:rsidR="000A4292" w:rsidRPr="00176961">
        <w:rPr>
          <w:kern w:val="22"/>
          <w:szCs w:val="22"/>
          <w:lang w:val="es-ES_tradnl"/>
        </w:rPr>
        <w:t xml:space="preserve"> tal</w:t>
      </w:r>
      <w:r w:rsidR="001D73BA" w:rsidRPr="00176961">
        <w:rPr>
          <w:kern w:val="22"/>
          <w:szCs w:val="22"/>
          <w:lang w:val="es-ES_tradnl"/>
        </w:rPr>
        <w:t xml:space="preserve"> como se </w:t>
      </w:r>
      <w:r w:rsidR="000A4292" w:rsidRPr="00176961">
        <w:rPr>
          <w:kern w:val="22"/>
          <w:szCs w:val="22"/>
          <w:lang w:val="es-ES_tradnl"/>
        </w:rPr>
        <w:t>reflej</w:t>
      </w:r>
      <w:r w:rsidR="001D73BA" w:rsidRPr="00176961">
        <w:rPr>
          <w:kern w:val="22"/>
          <w:szCs w:val="22"/>
          <w:lang w:val="es-ES_tradnl"/>
        </w:rPr>
        <w:t xml:space="preserve">a en el anexo III de su informe </w:t>
      </w:r>
      <w:r w:rsidRPr="00176961">
        <w:rPr>
          <w:color w:val="000000" w:themeColor="text1"/>
          <w:kern w:val="22"/>
          <w:szCs w:val="22"/>
          <w:lang w:val="es-ES_tradnl"/>
        </w:rPr>
        <w:t>(CBD/SBI/2/INF/</w:t>
      </w:r>
      <w:r w:rsidR="00715E54" w:rsidRPr="00176961">
        <w:rPr>
          <w:color w:val="000000" w:themeColor="text1"/>
          <w:kern w:val="22"/>
          <w:szCs w:val="22"/>
          <w:lang w:val="es-ES_tradnl"/>
        </w:rPr>
        <w:t>14</w:t>
      </w:r>
      <w:r w:rsidRPr="00176961">
        <w:rPr>
          <w:color w:val="000000" w:themeColor="text1"/>
          <w:kern w:val="22"/>
          <w:szCs w:val="22"/>
          <w:lang w:val="es-ES_tradnl"/>
        </w:rPr>
        <w:t>)</w:t>
      </w:r>
      <w:r w:rsidRPr="00176961">
        <w:rPr>
          <w:kern w:val="22"/>
          <w:szCs w:val="22"/>
          <w:lang w:val="es-ES_tradnl"/>
        </w:rPr>
        <w:t xml:space="preserve">, </w:t>
      </w:r>
      <w:r w:rsidR="001D73BA" w:rsidRPr="00176961">
        <w:rPr>
          <w:kern w:val="22"/>
          <w:szCs w:val="22"/>
          <w:lang w:val="es-ES_tradnl"/>
        </w:rPr>
        <w:t>llegó a la conclusión de que no se necesitaban más conocimientos especializados para cumplir con su mandato</w:t>
      </w:r>
      <w:r w:rsidRPr="00176961">
        <w:rPr>
          <w:kern w:val="22"/>
          <w:szCs w:val="22"/>
          <w:lang w:val="es-ES_tradnl"/>
        </w:rPr>
        <w:t>.</w:t>
      </w:r>
    </w:p>
    <w:p w14:paraId="6284EDF6" w14:textId="4C39265F" w:rsidR="007D6BAB" w:rsidRPr="00176961" w:rsidRDefault="001D73BA" w:rsidP="00B453D3">
      <w:pPr>
        <w:numPr>
          <w:ilvl w:val="0"/>
          <w:numId w:val="2"/>
        </w:numPr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rPr>
          <w:kern w:val="22"/>
          <w:szCs w:val="22"/>
          <w:lang w:val="es-ES_tradnl"/>
        </w:rPr>
      </w:pPr>
      <w:r w:rsidRPr="00176961">
        <w:rPr>
          <w:kern w:val="22"/>
          <w:szCs w:val="22"/>
          <w:lang w:val="es-ES_tradnl"/>
        </w:rPr>
        <w:t xml:space="preserve">Con el apoyo de la Secretaría, el Grupo realizó buena parte de su trabajo racionalizando los costos y recurriendo a videoconferencias, aunque celebró una reunión presencial </w:t>
      </w:r>
      <w:r w:rsidR="000A4292" w:rsidRPr="00176961">
        <w:rPr>
          <w:kern w:val="22"/>
          <w:szCs w:val="22"/>
          <w:lang w:val="es-ES_tradnl"/>
        </w:rPr>
        <w:t xml:space="preserve">en Montreal </w:t>
      </w:r>
      <w:r w:rsidRPr="00176961">
        <w:rPr>
          <w:kern w:val="22"/>
          <w:szCs w:val="22"/>
          <w:lang w:val="es-ES_tradnl"/>
        </w:rPr>
        <w:t>de dos día</w:t>
      </w:r>
      <w:r w:rsidR="000A4292" w:rsidRPr="00176961">
        <w:rPr>
          <w:kern w:val="22"/>
          <w:szCs w:val="22"/>
          <w:lang w:val="es-ES_tradnl"/>
        </w:rPr>
        <w:t>s, 17 y 18 de diciembre de 2017</w:t>
      </w:r>
      <w:r w:rsidR="007D6BAB" w:rsidRPr="00176961">
        <w:rPr>
          <w:kern w:val="22"/>
          <w:szCs w:val="22"/>
          <w:lang w:val="es-ES_tradnl"/>
        </w:rPr>
        <w:t xml:space="preserve">. </w:t>
      </w:r>
      <w:r w:rsidRPr="00176961">
        <w:rPr>
          <w:kern w:val="22"/>
          <w:szCs w:val="22"/>
          <w:lang w:val="es-ES_tradnl"/>
        </w:rPr>
        <w:t xml:space="preserve">Las reuniones </w:t>
      </w:r>
      <w:r w:rsidR="00A86503" w:rsidRPr="00176961">
        <w:rPr>
          <w:kern w:val="22"/>
          <w:szCs w:val="22"/>
          <w:lang w:val="es-ES_tradnl"/>
        </w:rPr>
        <w:t>por</w:t>
      </w:r>
      <w:r w:rsidRPr="00176961">
        <w:rPr>
          <w:kern w:val="22"/>
          <w:szCs w:val="22"/>
          <w:lang w:val="es-ES_tradnl"/>
        </w:rPr>
        <w:t xml:space="preserve"> vía electrónica se celebraron los días </w:t>
      </w:r>
      <w:r w:rsidR="0094289E" w:rsidRPr="00176961">
        <w:rPr>
          <w:kern w:val="22"/>
          <w:szCs w:val="22"/>
          <w:lang w:val="es-ES_tradnl"/>
        </w:rPr>
        <w:t xml:space="preserve">7 </w:t>
      </w:r>
      <w:r w:rsidRPr="00176961">
        <w:rPr>
          <w:kern w:val="22"/>
          <w:szCs w:val="22"/>
          <w:lang w:val="es-ES_tradnl"/>
        </w:rPr>
        <w:t xml:space="preserve">de diciembre de </w:t>
      </w:r>
      <w:r w:rsidR="0094289E" w:rsidRPr="00176961">
        <w:rPr>
          <w:kern w:val="22"/>
          <w:szCs w:val="22"/>
          <w:lang w:val="es-ES_tradnl"/>
        </w:rPr>
        <w:t xml:space="preserve">2017, 7 </w:t>
      </w:r>
      <w:r w:rsidRPr="00176961">
        <w:rPr>
          <w:kern w:val="22"/>
          <w:szCs w:val="22"/>
          <w:lang w:val="es-ES_tradnl"/>
        </w:rPr>
        <w:t xml:space="preserve">de febrero de </w:t>
      </w:r>
      <w:r w:rsidR="0094289E" w:rsidRPr="00176961">
        <w:rPr>
          <w:kern w:val="22"/>
          <w:szCs w:val="22"/>
          <w:lang w:val="es-ES_tradnl"/>
        </w:rPr>
        <w:t xml:space="preserve">2018, 15 </w:t>
      </w:r>
      <w:r w:rsidRPr="00176961">
        <w:rPr>
          <w:kern w:val="22"/>
          <w:szCs w:val="22"/>
          <w:lang w:val="es-ES_tradnl"/>
        </w:rPr>
        <w:t>de marzo de 2018 y</w:t>
      </w:r>
      <w:r w:rsidR="0094289E" w:rsidRPr="00176961">
        <w:rPr>
          <w:kern w:val="22"/>
          <w:szCs w:val="22"/>
          <w:lang w:val="es-ES_tradnl"/>
        </w:rPr>
        <w:t xml:space="preserve"> 30</w:t>
      </w:r>
      <w:r w:rsidRPr="00176961">
        <w:rPr>
          <w:kern w:val="22"/>
          <w:szCs w:val="22"/>
          <w:lang w:val="es-ES_tradnl"/>
        </w:rPr>
        <w:t xml:space="preserve"> de abril de</w:t>
      </w:r>
      <w:r w:rsidR="0094289E" w:rsidRPr="00176961">
        <w:rPr>
          <w:kern w:val="22"/>
          <w:szCs w:val="22"/>
          <w:lang w:val="es-ES_tradnl"/>
        </w:rPr>
        <w:t xml:space="preserve"> 2018</w:t>
      </w:r>
      <w:r w:rsidR="00706F41" w:rsidRPr="00176961">
        <w:rPr>
          <w:kern w:val="22"/>
          <w:szCs w:val="22"/>
          <w:lang w:val="es-ES_tradnl"/>
        </w:rPr>
        <w:t>.</w:t>
      </w:r>
      <w:r w:rsidR="007D6BAB" w:rsidRPr="00176961">
        <w:rPr>
          <w:kern w:val="22"/>
          <w:szCs w:val="22"/>
          <w:lang w:val="es-ES_tradnl"/>
        </w:rPr>
        <w:t xml:space="preserve"> </w:t>
      </w:r>
      <w:r w:rsidRPr="00176961">
        <w:rPr>
          <w:kern w:val="22"/>
          <w:szCs w:val="22"/>
          <w:lang w:val="es-ES_tradnl"/>
        </w:rPr>
        <w:t>Un grupo de cuatro miembros creado para realizar algunas tareas restantes mantuvo una reunión por vía electrónica el 7 de mayo de</w:t>
      </w:r>
      <w:r w:rsidR="00602DB5" w:rsidRPr="00176961">
        <w:rPr>
          <w:kern w:val="22"/>
          <w:szCs w:val="22"/>
          <w:lang w:val="es-ES_tradnl"/>
        </w:rPr>
        <w:t xml:space="preserve"> 2018.</w:t>
      </w:r>
    </w:p>
    <w:p w14:paraId="20A9D514" w14:textId="3CB85488" w:rsidR="007770D1" w:rsidRPr="00176961" w:rsidRDefault="007770D1" w:rsidP="00883A1C">
      <w:pPr>
        <w:keepNext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ind w:left="1714" w:right="432" w:hanging="432"/>
        <w:jc w:val="left"/>
        <w:outlineLvl w:val="2"/>
        <w:rPr>
          <w:i/>
          <w:kern w:val="22"/>
          <w:szCs w:val="22"/>
          <w:lang w:val="es-ES_tradnl"/>
        </w:rPr>
      </w:pPr>
      <w:r w:rsidRPr="00176961">
        <w:rPr>
          <w:i/>
          <w:kern w:val="22"/>
          <w:szCs w:val="22"/>
          <w:lang w:val="es-ES_tradnl"/>
        </w:rPr>
        <w:t>2.</w:t>
      </w:r>
      <w:r w:rsidRPr="00176961">
        <w:rPr>
          <w:i/>
          <w:kern w:val="22"/>
          <w:szCs w:val="22"/>
          <w:lang w:val="es-ES_tradnl"/>
        </w:rPr>
        <w:tab/>
      </w:r>
      <w:r w:rsidR="00C7580E" w:rsidRPr="00176961">
        <w:rPr>
          <w:i/>
          <w:kern w:val="22"/>
          <w:szCs w:val="22"/>
          <w:lang w:val="es-ES_tradnl"/>
        </w:rPr>
        <w:t>Tareas consultivas</w:t>
      </w:r>
      <w:r w:rsidRPr="00176961">
        <w:rPr>
          <w:i/>
          <w:kern w:val="22"/>
          <w:szCs w:val="22"/>
          <w:lang w:val="es-ES_tradnl"/>
        </w:rPr>
        <w:t xml:space="preserve"> </w:t>
      </w:r>
      <w:r w:rsidR="00AD4F2D" w:rsidRPr="00176961">
        <w:rPr>
          <w:i/>
          <w:kern w:val="22"/>
          <w:szCs w:val="22"/>
          <w:lang w:val="es-ES_tradnl"/>
        </w:rPr>
        <w:t xml:space="preserve">sobre la </w:t>
      </w:r>
      <w:r w:rsidR="00C7580E" w:rsidRPr="00176961">
        <w:rPr>
          <w:i/>
          <w:kern w:val="22"/>
          <w:szCs w:val="22"/>
          <w:lang w:val="es-ES_tradnl"/>
        </w:rPr>
        <w:t>p</w:t>
      </w:r>
      <w:r w:rsidR="00AD4F2D" w:rsidRPr="00176961">
        <w:rPr>
          <w:i/>
          <w:kern w:val="22"/>
          <w:szCs w:val="22"/>
          <w:lang w:val="es-ES_tradnl"/>
        </w:rPr>
        <w:t>riorización de las acciones incluidas en el cuadro del anexo</w:t>
      </w:r>
      <w:r w:rsidRPr="00176961">
        <w:rPr>
          <w:i/>
          <w:kern w:val="22"/>
          <w:szCs w:val="22"/>
          <w:lang w:val="es-ES_tradnl"/>
        </w:rPr>
        <w:t xml:space="preserve"> II </w:t>
      </w:r>
      <w:r w:rsidR="000A4292" w:rsidRPr="00176961">
        <w:rPr>
          <w:i/>
          <w:kern w:val="22"/>
          <w:szCs w:val="22"/>
          <w:lang w:val="es-ES_tradnl"/>
        </w:rPr>
        <w:t>a</w:t>
      </w:r>
      <w:r w:rsidRPr="00176961">
        <w:rPr>
          <w:i/>
          <w:kern w:val="22"/>
          <w:szCs w:val="22"/>
          <w:lang w:val="es-ES_tradnl"/>
        </w:rPr>
        <w:t xml:space="preserve"> </w:t>
      </w:r>
      <w:r w:rsidR="00AD4F2D" w:rsidRPr="00176961">
        <w:rPr>
          <w:i/>
          <w:kern w:val="22"/>
          <w:szCs w:val="22"/>
          <w:lang w:val="es-ES_tradnl"/>
        </w:rPr>
        <w:t>la decisió</w:t>
      </w:r>
      <w:r w:rsidRPr="00176961">
        <w:rPr>
          <w:i/>
          <w:kern w:val="22"/>
          <w:szCs w:val="22"/>
          <w:lang w:val="es-ES_tradnl"/>
        </w:rPr>
        <w:t xml:space="preserve">n XIII/24 </w:t>
      </w:r>
      <w:r w:rsidR="00AD4F2D" w:rsidRPr="00176961">
        <w:rPr>
          <w:i/>
          <w:kern w:val="22"/>
          <w:szCs w:val="22"/>
          <w:lang w:val="es-ES_tradnl"/>
        </w:rPr>
        <w:t xml:space="preserve">y sobre la </w:t>
      </w:r>
      <w:r w:rsidR="000A4292" w:rsidRPr="00176961">
        <w:rPr>
          <w:i/>
          <w:kern w:val="22"/>
          <w:szCs w:val="22"/>
          <w:lang w:val="es-ES_tradnl"/>
        </w:rPr>
        <w:t>implementación</w:t>
      </w:r>
      <w:r w:rsidR="00AD4F2D" w:rsidRPr="00176961">
        <w:rPr>
          <w:i/>
          <w:kern w:val="22"/>
          <w:szCs w:val="22"/>
          <w:lang w:val="es-ES_tradnl"/>
        </w:rPr>
        <w:t xml:space="preserve"> de las </w:t>
      </w:r>
      <w:r w:rsidR="00F023C9" w:rsidRPr="00176961">
        <w:rPr>
          <w:i/>
          <w:kern w:val="22"/>
          <w:szCs w:val="22"/>
          <w:lang w:val="es-ES_tradnl"/>
        </w:rPr>
        <w:t>acciones prioritarias</w:t>
      </w:r>
    </w:p>
    <w:p w14:paraId="2E602A85" w14:textId="63069C7B" w:rsidR="007D6BAB" w:rsidRPr="00176961" w:rsidRDefault="000A4292" w:rsidP="00B453D3">
      <w:pPr>
        <w:numPr>
          <w:ilvl w:val="0"/>
          <w:numId w:val="2"/>
        </w:numPr>
        <w:suppressLineNumbers/>
        <w:tabs>
          <w:tab w:val="num" w:pos="180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rPr>
          <w:kern w:val="22"/>
          <w:szCs w:val="22"/>
          <w:lang w:val="es-ES_tradnl"/>
        </w:rPr>
      </w:pPr>
      <w:r w:rsidRPr="00176961">
        <w:rPr>
          <w:kern w:val="22"/>
          <w:szCs w:val="22"/>
          <w:lang w:val="es-ES_tradnl"/>
        </w:rPr>
        <w:t>Para dar cumplimiento a</w:t>
      </w:r>
      <w:r w:rsidR="00AD5474" w:rsidRPr="00176961">
        <w:rPr>
          <w:kern w:val="22"/>
          <w:szCs w:val="22"/>
          <w:lang w:val="es-ES_tradnl"/>
        </w:rPr>
        <w:t xml:space="preserve"> su mandato, con el apoyo de la Secretaría, el</w:t>
      </w:r>
      <w:r w:rsidR="007D6BAB" w:rsidRPr="00176961">
        <w:rPr>
          <w:kern w:val="22"/>
          <w:szCs w:val="22"/>
          <w:lang w:val="es-ES_tradnl"/>
        </w:rPr>
        <w:t xml:space="preserve"> </w:t>
      </w:r>
      <w:r w:rsidR="00F6356F" w:rsidRPr="00176961">
        <w:rPr>
          <w:kern w:val="22"/>
          <w:szCs w:val="22"/>
          <w:lang w:val="es-ES_tradnl"/>
        </w:rPr>
        <w:t>G</w:t>
      </w:r>
      <w:r w:rsidR="00E40C78" w:rsidRPr="00176961">
        <w:rPr>
          <w:kern w:val="22"/>
          <w:szCs w:val="22"/>
          <w:lang w:val="es-ES_tradnl"/>
        </w:rPr>
        <w:t>rupo asesor oficioso</w:t>
      </w:r>
      <w:r w:rsidR="007D6BAB" w:rsidRPr="00176961">
        <w:rPr>
          <w:kern w:val="22"/>
          <w:szCs w:val="22"/>
          <w:lang w:val="es-ES_tradnl"/>
        </w:rPr>
        <w:t xml:space="preserve"> e</w:t>
      </w:r>
      <w:r w:rsidR="00AD5474" w:rsidRPr="00176961">
        <w:rPr>
          <w:kern w:val="22"/>
          <w:szCs w:val="22"/>
          <w:lang w:val="es-ES_tradnl"/>
        </w:rPr>
        <w:t>jecutó las tareas siguientes</w:t>
      </w:r>
      <w:r w:rsidR="007D6BAB" w:rsidRPr="00176961">
        <w:rPr>
          <w:kern w:val="22"/>
          <w:szCs w:val="22"/>
          <w:lang w:val="es-ES_tradnl"/>
        </w:rPr>
        <w:t>:</w:t>
      </w:r>
    </w:p>
    <w:p w14:paraId="3A4C0A62" w14:textId="244A73A6" w:rsidR="007D6BAB" w:rsidRPr="00176961" w:rsidRDefault="00AD5474" w:rsidP="00B453D3">
      <w:pPr>
        <w:numPr>
          <w:ilvl w:val="0"/>
          <w:numId w:val="7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 w:line="238" w:lineRule="auto"/>
        <w:ind w:left="0" w:firstLine="720"/>
        <w:rPr>
          <w:kern w:val="22"/>
          <w:szCs w:val="22"/>
          <w:lang w:val="es-ES_tradnl"/>
        </w:rPr>
      </w:pPr>
      <w:r w:rsidRPr="00176961">
        <w:rPr>
          <w:snapToGrid w:val="0"/>
          <w:kern w:val="22"/>
          <w:szCs w:val="22"/>
          <w:lang w:val="es-ES_tradnl"/>
        </w:rPr>
        <w:t>trazó el cronograma para llevar a</w:t>
      </w:r>
      <w:r w:rsidR="000A4292" w:rsidRPr="00176961">
        <w:rPr>
          <w:snapToGrid w:val="0"/>
          <w:kern w:val="22"/>
          <w:szCs w:val="22"/>
          <w:lang w:val="es-ES_tradnl"/>
        </w:rPr>
        <w:t xml:space="preserve"> cabo</w:t>
      </w:r>
      <w:r w:rsidRPr="00176961">
        <w:rPr>
          <w:snapToGrid w:val="0"/>
          <w:kern w:val="22"/>
          <w:szCs w:val="22"/>
          <w:lang w:val="es-ES_tradnl"/>
        </w:rPr>
        <w:t xml:space="preserve"> su trabajo</w:t>
      </w:r>
      <w:r w:rsidR="007D6BAB" w:rsidRPr="00176961">
        <w:rPr>
          <w:kern w:val="22"/>
          <w:szCs w:val="22"/>
          <w:lang w:val="es-ES_tradnl"/>
        </w:rPr>
        <w:t>;</w:t>
      </w:r>
    </w:p>
    <w:p w14:paraId="123711D1" w14:textId="11D44D00" w:rsidR="007D6BAB" w:rsidRPr="00176961" w:rsidRDefault="00AD5474" w:rsidP="00B453D3">
      <w:pPr>
        <w:numPr>
          <w:ilvl w:val="0"/>
          <w:numId w:val="7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 w:line="238" w:lineRule="auto"/>
        <w:ind w:left="0" w:firstLine="720"/>
        <w:rPr>
          <w:kern w:val="22"/>
          <w:szCs w:val="22"/>
          <w:lang w:val="es-ES_tradnl"/>
        </w:rPr>
      </w:pPr>
      <w:r w:rsidRPr="00176961">
        <w:rPr>
          <w:snapToGrid w:val="0"/>
          <w:kern w:val="22"/>
          <w:szCs w:val="22"/>
          <w:lang w:val="es-ES_tradnl"/>
        </w:rPr>
        <w:t xml:space="preserve">analizó </w:t>
      </w:r>
      <w:r w:rsidR="00F023C9" w:rsidRPr="00176961">
        <w:rPr>
          <w:snapToGrid w:val="0"/>
          <w:kern w:val="22"/>
          <w:szCs w:val="22"/>
          <w:lang w:val="es-ES_tradnl"/>
        </w:rPr>
        <w:t>las acciones clave deseables incluidas en el cuadro del anexo</w:t>
      </w:r>
      <w:r w:rsidR="007D6BAB" w:rsidRPr="00176961">
        <w:rPr>
          <w:kern w:val="22"/>
          <w:szCs w:val="22"/>
          <w:lang w:val="es-ES_tradnl"/>
        </w:rPr>
        <w:t xml:space="preserve"> II </w:t>
      </w:r>
      <w:r w:rsidR="00F023C9" w:rsidRPr="00176961">
        <w:rPr>
          <w:kern w:val="22"/>
          <w:szCs w:val="22"/>
          <w:lang w:val="es-ES_tradnl"/>
        </w:rPr>
        <w:t>a la</w:t>
      </w:r>
      <w:r w:rsidR="007D6BAB" w:rsidRPr="00176961">
        <w:rPr>
          <w:kern w:val="22"/>
          <w:szCs w:val="22"/>
          <w:lang w:val="es-ES_tradnl"/>
        </w:rPr>
        <w:t xml:space="preserve"> decisi</w:t>
      </w:r>
      <w:r w:rsidR="00F023C9" w:rsidRPr="00176961">
        <w:rPr>
          <w:kern w:val="22"/>
          <w:szCs w:val="22"/>
          <w:lang w:val="es-ES_tradnl"/>
        </w:rPr>
        <w:t>ó</w:t>
      </w:r>
      <w:r w:rsidR="007D6BAB" w:rsidRPr="00176961">
        <w:rPr>
          <w:kern w:val="22"/>
          <w:szCs w:val="22"/>
          <w:lang w:val="es-ES_tradnl"/>
        </w:rPr>
        <w:t>n XIII/24;</w:t>
      </w:r>
    </w:p>
    <w:p w14:paraId="65B34BF3" w14:textId="3B644AAB" w:rsidR="007D6BAB" w:rsidRPr="00176961" w:rsidRDefault="00F023C9" w:rsidP="00B453D3">
      <w:pPr>
        <w:numPr>
          <w:ilvl w:val="0"/>
          <w:numId w:val="7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 w:line="238" w:lineRule="auto"/>
        <w:ind w:left="0" w:firstLine="720"/>
        <w:rPr>
          <w:kern w:val="22"/>
          <w:szCs w:val="22"/>
          <w:lang w:val="es-ES_tradnl"/>
        </w:rPr>
      </w:pPr>
      <w:r w:rsidRPr="00176961">
        <w:rPr>
          <w:snapToGrid w:val="0"/>
          <w:kern w:val="22"/>
          <w:szCs w:val="22"/>
          <w:lang w:val="es-ES_tradnl"/>
        </w:rPr>
        <w:t xml:space="preserve">elaboró notas con observaciones y </w:t>
      </w:r>
      <w:r w:rsidR="000A4292" w:rsidRPr="00176961">
        <w:rPr>
          <w:kern w:val="22"/>
          <w:szCs w:val="22"/>
          <w:lang w:val="es-ES_tradnl"/>
        </w:rPr>
        <w:t>propuestas sobre la implementación</w:t>
      </w:r>
      <w:r w:rsidRPr="00176961">
        <w:rPr>
          <w:kern w:val="22"/>
          <w:szCs w:val="22"/>
          <w:lang w:val="es-ES_tradnl"/>
        </w:rPr>
        <w:t xml:space="preserve"> de las acciones clave deseables</w:t>
      </w:r>
      <w:r w:rsidR="007D6BAB" w:rsidRPr="00176961">
        <w:rPr>
          <w:kern w:val="22"/>
          <w:szCs w:val="22"/>
          <w:lang w:val="es-ES_tradnl"/>
        </w:rPr>
        <w:t>;</w:t>
      </w:r>
    </w:p>
    <w:p w14:paraId="2A759EFE" w14:textId="297FD966" w:rsidR="007D6BAB" w:rsidRPr="00176961" w:rsidRDefault="00F023C9" w:rsidP="00B453D3">
      <w:pPr>
        <w:numPr>
          <w:ilvl w:val="0"/>
          <w:numId w:val="7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 w:line="238" w:lineRule="auto"/>
        <w:ind w:left="0" w:firstLine="720"/>
        <w:rPr>
          <w:kern w:val="22"/>
          <w:szCs w:val="22"/>
          <w:lang w:val="es-ES_tradnl"/>
        </w:rPr>
      </w:pPr>
      <w:r w:rsidRPr="00176961">
        <w:rPr>
          <w:snapToGrid w:val="0"/>
          <w:kern w:val="22"/>
          <w:szCs w:val="22"/>
          <w:lang w:val="es-ES_tradnl"/>
        </w:rPr>
        <w:t>examin</w:t>
      </w:r>
      <w:r w:rsidRPr="00176961">
        <w:rPr>
          <w:kern w:val="22"/>
          <w:szCs w:val="22"/>
          <w:lang w:val="es-ES_tradnl"/>
        </w:rPr>
        <w:t xml:space="preserve">ó los posibles obstáculos o dificultades </w:t>
      </w:r>
      <w:r w:rsidR="000A4292" w:rsidRPr="00176961">
        <w:rPr>
          <w:kern w:val="22"/>
          <w:szCs w:val="22"/>
          <w:lang w:val="es-ES_tradnl"/>
        </w:rPr>
        <w:t>para la implementación</w:t>
      </w:r>
      <w:r w:rsidRPr="00176961">
        <w:rPr>
          <w:kern w:val="22"/>
          <w:szCs w:val="22"/>
          <w:lang w:val="es-ES_tradnl"/>
        </w:rPr>
        <w:t xml:space="preserve"> de las acciones clave deseables</w:t>
      </w:r>
      <w:r w:rsidR="007D6BAB" w:rsidRPr="00176961">
        <w:rPr>
          <w:kern w:val="22"/>
          <w:szCs w:val="22"/>
          <w:lang w:val="es-ES_tradnl"/>
        </w:rPr>
        <w:t>;</w:t>
      </w:r>
    </w:p>
    <w:p w14:paraId="7D613775" w14:textId="75F87F52" w:rsidR="007D6BAB" w:rsidRPr="00176961" w:rsidRDefault="00F023C9" w:rsidP="00B453D3">
      <w:pPr>
        <w:numPr>
          <w:ilvl w:val="0"/>
          <w:numId w:val="7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 w:line="238" w:lineRule="auto"/>
        <w:ind w:left="0" w:firstLine="720"/>
        <w:rPr>
          <w:kern w:val="22"/>
          <w:szCs w:val="22"/>
          <w:lang w:val="es-ES_tradnl"/>
        </w:rPr>
      </w:pPr>
      <w:r w:rsidRPr="00176961">
        <w:rPr>
          <w:snapToGrid w:val="0"/>
          <w:kern w:val="22"/>
          <w:szCs w:val="22"/>
          <w:lang w:val="es-ES_tradnl"/>
        </w:rPr>
        <w:t xml:space="preserve">clasificó las acciones en función de su prioridad </w:t>
      </w:r>
      <w:r w:rsidR="000A4292" w:rsidRPr="00176961">
        <w:rPr>
          <w:snapToGrid w:val="0"/>
          <w:kern w:val="22"/>
          <w:szCs w:val="22"/>
          <w:lang w:val="es-ES_tradnl"/>
        </w:rPr>
        <w:t>asignándoles una puntuación</w:t>
      </w:r>
      <w:r w:rsidR="007D6BAB" w:rsidRPr="00176961">
        <w:rPr>
          <w:kern w:val="22"/>
          <w:szCs w:val="22"/>
          <w:lang w:val="es-ES_tradnl"/>
        </w:rPr>
        <w:t>;</w:t>
      </w:r>
    </w:p>
    <w:p w14:paraId="159984C2" w14:textId="78C0F5CB" w:rsidR="007D6BAB" w:rsidRPr="00176961" w:rsidRDefault="000A4292" w:rsidP="00B453D3">
      <w:pPr>
        <w:numPr>
          <w:ilvl w:val="0"/>
          <w:numId w:val="7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 w:line="238" w:lineRule="auto"/>
        <w:ind w:left="0" w:firstLine="720"/>
        <w:rPr>
          <w:kern w:val="22"/>
          <w:szCs w:val="22"/>
          <w:lang w:val="es-ES_tradnl"/>
        </w:rPr>
      </w:pPr>
      <w:r w:rsidRPr="00176961">
        <w:rPr>
          <w:snapToGrid w:val="0"/>
          <w:kern w:val="22"/>
          <w:szCs w:val="22"/>
          <w:lang w:val="es-ES_tradnl"/>
        </w:rPr>
        <w:t xml:space="preserve">precisó otras </w:t>
      </w:r>
      <w:r w:rsidR="00F023C9" w:rsidRPr="00176961">
        <w:rPr>
          <w:snapToGrid w:val="0"/>
          <w:kern w:val="22"/>
          <w:szCs w:val="22"/>
          <w:lang w:val="es-ES_tradnl"/>
        </w:rPr>
        <w:t xml:space="preserve">actividades </w:t>
      </w:r>
      <w:r w:rsidRPr="00176961">
        <w:rPr>
          <w:snapToGrid w:val="0"/>
          <w:kern w:val="22"/>
          <w:szCs w:val="22"/>
          <w:lang w:val="es-ES_tradnl"/>
        </w:rPr>
        <w:t>que podrían complementar</w:t>
      </w:r>
      <w:r w:rsidR="00F023C9" w:rsidRPr="00176961">
        <w:rPr>
          <w:snapToGrid w:val="0"/>
          <w:kern w:val="22"/>
          <w:szCs w:val="22"/>
          <w:lang w:val="es-ES_tradnl"/>
        </w:rPr>
        <w:t xml:space="preserve"> las acciones clave deseables </w:t>
      </w:r>
      <w:r w:rsidRPr="00176961">
        <w:rPr>
          <w:snapToGrid w:val="0"/>
          <w:kern w:val="22"/>
          <w:szCs w:val="22"/>
          <w:lang w:val="es-ES_tradnl"/>
        </w:rPr>
        <w:t>y ayudar a conseguir</w:t>
      </w:r>
      <w:r w:rsidR="00F023C9" w:rsidRPr="00176961">
        <w:rPr>
          <w:snapToGrid w:val="0"/>
          <w:kern w:val="22"/>
          <w:szCs w:val="22"/>
          <w:lang w:val="es-ES_tradnl"/>
        </w:rPr>
        <w:t xml:space="preserve"> sus objetivos</w:t>
      </w:r>
      <w:r w:rsidR="007D6BAB" w:rsidRPr="00176961">
        <w:rPr>
          <w:kern w:val="22"/>
          <w:szCs w:val="22"/>
          <w:lang w:val="es-ES_tradnl"/>
        </w:rPr>
        <w:t>;</w:t>
      </w:r>
    </w:p>
    <w:p w14:paraId="3D86C6B1" w14:textId="03450162" w:rsidR="007D6BAB" w:rsidRPr="00176961" w:rsidRDefault="000A4292" w:rsidP="00B453D3">
      <w:pPr>
        <w:numPr>
          <w:ilvl w:val="0"/>
          <w:numId w:val="7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 w:line="238" w:lineRule="auto"/>
        <w:ind w:left="0" w:firstLine="720"/>
        <w:rPr>
          <w:kern w:val="22"/>
          <w:szCs w:val="22"/>
          <w:lang w:val="es-ES_tradnl"/>
        </w:rPr>
      </w:pPr>
      <w:r w:rsidRPr="00176961">
        <w:rPr>
          <w:snapToGrid w:val="0"/>
          <w:kern w:val="22"/>
          <w:szCs w:val="22"/>
          <w:lang w:val="es-ES_tradnl"/>
        </w:rPr>
        <w:t>examinó la</w:t>
      </w:r>
      <w:r w:rsidR="00F023C9" w:rsidRPr="00176961">
        <w:rPr>
          <w:snapToGrid w:val="0"/>
          <w:kern w:val="22"/>
          <w:szCs w:val="22"/>
          <w:lang w:val="es-ES_tradnl"/>
        </w:rPr>
        <w:t xml:space="preserve">s </w:t>
      </w:r>
      <w:r w:rsidRPr="00176961">
        <w:rPr>
          <w:snapToGrid w:val="0"/>
          <w:kern w:val="22"/>
          <w:szCs w:val="22"/>
          <w:lang w:val="es-ES_tradnl"/>
        </w:rPr>
        <w:t>conclusiones</w:t>
      </w:r>
      <w:r w:rsidR="00F023C9" w:rsidRPr="00176961">
        <w:rPr>
          <w:snapToGrid w:val="0"/>
          <w:kern w:val="22"/>
          <w:szCs w:val="22"/>
          <w:lang w:val="es-ES_tradnl"/>
        </w:rPr>
        <w:t xml:space="preserve"> de la labor realizada en colaboración entre la </w:t>
      </w:r>
      <w:r w:rsidR="00F023C9" w:rsidRPr="00176961">
        <w:rPr>
          <w:kern w:val="22"/>
          <w:szCs w:val="22"/>
          <w:lang w:val="es-ES_tradnl"/>
        </w:rPr>
        <w:t>Secretaría</w:t>
      </w:r>
      <w:r w:rsidR="00706F41" w:rsidRPr="00176961">
        <w:rPr>
          <w:kern w:val="22"/>
          <w:szCs w:val="22"/>
          <w:lang w:val="es-ES_tradnl"/>
        </w:rPr>
        <w:t xml:space="preserve">, </w:t>
      </w:r>
      <w:r w:rsidR="00F023C9" w:rsidRPr="00176961">
        <w:rPr>
          <w:kern w:val="22"/>
          <w:szCs w:val="22"/>
          <w:lang w:val="es-ES_tradnl"/>
        </w:rPr>
        <w:t>el PNUMA y el Centro Mundial de Vigilancia de la Conservación</w:t>
      </w:r>
      <w:r w:rsidRPr="00176961">
        <w:rPr>
          <w:kern w:val="22"/>
          <w:szCs w:val="22"/>
          <w:lang w:val="es-ES_tradnl"/>
        </w:rPr>
        <w:t xml:space="preserve">, complementaria </w:t>
      </w:r>
      <w:r w:rsidR="00F023C9" w:rsidRPr="00176961">
        <w:rPr>
          <w:kern w:val="22"/>
          <w:szCs w:val="22"/>
          <w:lang w:val="es-ES_tradnl"/>
        </w:rPr>
        <w:t>a las acciones clave de la hoja de ruta</w:t>
      </w:r>
      <w:r w:rsidRPr="00176961">
        <w:rPr>
          <w:kern w:val="22"/>
          <w:szCs w:val="22"/>
          <w:lang w:val="es-ES_tradnl"/>
        </w:rPr>
        <w:t xml:space="preserve"> para el periodo</w:t>
      </w:r>
      <w:r w:rsidR="007D6BAB" w:rsidRPr="00176961">
        <w:rPr>
          <w:kern w:val="22"/>
          <w:szCs w:val="22"/>
          <w:lang w:val="es-ES_tradnl"/>
        </w:rPr>
        <w:t xml:space="preserve"> 2017-2020 (</w:t>
      </w:r>
      <w:r w:rsidR="00BB0EE6" w:rsidRPr="00176961">
        <w:rPr>
          <w:snapToGrid w:val="0"/>
          <w:kern w:val="22"/>
          <w:szCs w:val="22"/>
          <w:lang w:val="es-ES_tradnl"/>
        </w:rPr>
        <w:t>s</w:t>
      </w:r>
      <w:r w:rsidR="00F023C9" w:rsidRPr="00176961">
        <w:rPr>
          <w:kern w:val="22"/>
          <w:szCs w:val="22"/>
          <w:lang w:val="es-ES_tradnl"/>
        </w:rPr>
        <w:t>ecció</w:t>
      </w:r>
      <w:r w:rsidR="00706F41" w:rsidRPr="00176961">
        <w:rPr>
          <w:kern w:val="22"/>
          <w:szCs w:val="22"/>
          <w:lang w:val="es-ES_tradnl"/>
        </w:rPr>
        <w:t>n II</w:t>
      </w:r>
      <w:r w:rsidR="000D052B" w:rsidRPr="00176961">
        <w:rPr>
          <w:kern w:val="22"/>
          <w:szCs w:val="22"/>
          <w:lang w:val="es-ES_tradnl"/>
        </w:rPr>
        <w:t xml:space="preserve">I </w:t>
      </w:r>
      <w:r w:rsidR="00A86503" w:rsidRPr="00176961">
        <w:rPr>
          <w:kern w:val="22"/>
          <w:szCs w:val="22"/>
          <w:lang w:val="es-ES_tradnl"/>
        </w:rPr>
        <w:t>precedente</w:t>
      </w:r>
      <w:r w:rsidR="00F023C9" w:rsidRPr="00176961">
        <w:rPr>
          <w:kern w:val="22"/>
          <w:szCs w:val="22"/>
          <w:lang w:val="es-ES_tradnl"/>
        </w:rPr>
        <w:t xml:space="preserve"> y </w:t>
      </w:r>
      <w:r w:rsidR="007D6BAB" w:rsidRPr="00176961">
        <w:rPr>
          <w:kern w:val="22"/>
          <w:szCs w:val="22"/>
          <w:lang w:val="es-ES_tradnl"/>
        </w:rPr>
        <w:t>CBD/SBI/2/INF/</w:t>
      </w:r>
      <w:r w:rsidR="00715E54" w:rsidRPr="00176961">
        <w:rPr>
          <w:kern w:val="22"/>
          <w:szCs w:val="22"/>
          <w:lang w:val="es-ES_tradnl"/>
        </w:rPr>
        <w:t>13</w:t>
      </w:r>
      <w:r w:rsidR="007D6BAB" w:rsidRPr="00176961">
        <w:rPr>
          <w:kern w:val="22"/>
          <w:szCs w:val="22"/>
          <w:lang w:val="es-ES_tradnl"/>
        </w:rPr>
        <w:t>);</w:t>
      </w:r>
    </w:p>
    <w:p w14:paraId="76814153" w14:textId="48F2962B" w:rsidR="007D6BAB" w:rsidRPr="00176961" w:rsidRDefault="00241C16" w:rsidP="00B453D3">
      <w:pPr>
        <w:numPr>
          <w:ilvl w:val="0"/>
          <w:numId w:val="7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 w:line="238" w:lineRule="auto"/>
        <w:ind w:left="0" w:firstLine="720"/>
        <w:rPr>
          <w:kern w:val="22"/>
          <w:szCs w:val="22"/>
          <w:lang w:val="es-ES_tradnl"/>
        </w:rPr>
      </w:pPr>
      <w:r w:rsidRPr="00176961">
        <w:rPr>
          <w:kern w:val="22"/>
          <w:szCs w:val="22"/>
          <w:lang w:val="es-ES_tradnl"/>
        </w:rPr>
        <w:t xml:space="preserve">desarrolló elementos </w:t>
      </w:r>
      <w:r w:rsidR="000A4292" w:rsidRPr="00176961">
        <w:rPr>
          <w:kern w:val="22"/>
          <w:szCs w:val="22"/>
          <w:lang w:val="es-ES_tradnl"/>
        </w:rPr>
        <w:t>susceptibles de ser objeto de asesoramiento</w:t>
      </w:r>
      <w:r w:rsidRPr="00176961">
        <w:rPr>
          <w:kern w:val="22"/>
          <w:szCs w:val="22"/>
          <w:lang w:val="es-ES_tradnl"/>
        </w:rPr>
        <w:t xml:space="preserve"> sobre la</w:t>
      </w:r>
      <w:r w:rsidR="007D6BAB" w:rsidRPr="00176961">
        <w:rPr>
          <w:kern w:val="22"/>
          <w:szCs w:val="22"/>
          <w:lang w:val="es-ES_tradnl"/>
        </w:rPr>
        <w:t xml:space="preserve"> implementa</w:t>
      </w:r>
      <w:r w:rsidRPr="00176961">
        <w:rPr>
          <w:kern w:val="22"/>
          <w:szCs w:val="22"/>
          <w:lang w:val="es-ES_tradnl"/>
        </w:rPr>
        <w:t>ció</w:t>
      </w:r>
      <w:r w:rsidR="007D6BAB" w:rsidRPr="00176961">
        <w:rPr>
          <w:kern w:val="22"/>
          <w:szCs w:val="22"/>
          <w:lang w:val="es-ES_tradnl"/>
        </w:rPr>
        <w:t xml:space="preserve">n </w:t>
      </w:r>
      <w:r w:rsidRPr="00176961">
        <w:rPr>
          <w:kern w:val="22"/>
          <w:szCs w:val="22"/>
          <w:lang w:val="es-ES_tradnl"/>
        </w:rPr>
        <w:t>de las</w:t>
      </w:r>
      <w:r w:rsidR="007D6BAB" w:rsidRPr="00176961">
        <w:rPr>
          <w:kern w:val="22"/>
          <w:szCs w:val="22"/>
          <w:lang w:val="es-ES_tradnl"/>
        </w:rPr>
        <w:t xml:space="preserve"> </w:t>
      </w:r>
      <w:r w:rsidR="00251066" w:rsidRPr="00176961">
        <w:rPr>
          <w:kern w:val="22"/>
          <w:szCs w:val="22"/>
          <w:lang w:val="es-ES_tradnl"/>
        </w:rPr>
        <w:t>acciones clave deseables</w:t>
      </w:r>
      <w:r w:rsidR="007D6BAB" w:rsidRPr="00176961">
        <w:rPr>
          <w:kern w:val="22"/>
          <w:szCs w:val="22"/>
          <w:lang w:val="es-ES_tradnl"/>
        </w:rPr>
        <w:t xml:space="preserve">, </w:t>
      </w:r>
      <w:r w:rsidRPr="00176961">
        <w:rPr>
          <w:kern w:val="22"/>
          <w:szCs w:val="22"/>
          <w:lang w:val="es-ES_tradnl"/>
        </w:rPr>
        <w:t xml:space="preserve">concernientes al Secretario Ejecutivo, a la Mesa y al </w:t>
      </w:r>
      <w:r w:rsidR="00A86503" w:rsidRPr="00176961">
        <w:rPr>
          <w:kern w:val="22"/>
          <w:szCs w:val="22"/>
          <w:lang w:val="es-ES_tradnl"/>
        </w:rPr>
        <w:t>Grupo de Enlace de los</w:t>
      </w:r>
      <w:r w:rsidR="007D6BAB" w:rsidRPr="00176961">
        <w:rPr>
          <w:kern w:val="22"/>
          <w:szCs w:val="22"/>
          <w:lang w:val="es-ES_tradnl"/>
        </w:rPr>
        <w:t xml:space="preserve"> </w:t>
      </w:r>
      <w:r w:rsidR="00A3577B" w:rsidRPr="00176961">
        <w:rPr>
          <w:kern w:val="22"/>
          <w:szCs w:val="22"/>
          <w:lang w:val="es-ES_tradnl"/>
        </w:rPr>
        <w:t xml:space="preserve">Convenios </w:t>
      </w:r>
      <w:r w:rsidR="00A86503" w:rsidRPr="00176961">
        <w:rPr>
          <w:kern w:val="22"/>
          <w:szCs w:val="22"/>
          <w:lang w:val="es-ES_tradnl"/>
        </w:rPr>
        <w:t>R</w:t>
      </w:r>
      <w:r w:rsidR="00A3577B" w:rsidRPr="00176961">
        <w:rPr>
          <w:kern w:val="22"/>
          <w:szCs w:val="22"/>
          <w:lang w:val="es-ES_tradnl"/>
        </w:rPr>
        <w:t>el</w:t>
      </w:r>
      <w:r w:rsidR="00A86503" w:rsidRPr="00176961">
        <w:rPr>
          <w:kern w:val="22"/>
          <w:szCs w:val="22"/>
          <w:lang w:val="es-ES_tradnl"/>
        </w:rPr>
        <w:t>acionados con la D</w:t>
      </w:r>
      <w:r w:rsidR="00A3577B" w:rsidRPr="00176961">
        <w:rPr>
          <w:kern w:val="22"/>
          <w:szCs w:val="22"/>
          <w:lang w:val="es-ES_tradnl"/>
        </w:rPr>
        <w:t xml:space="preserve">iversidad </w:t>
      </w:r>
      <w:r w:rsidR="00A86503" w:rsidRPr="00176961">
        <w:rPr>
          <w:kern w:val="22"/>
          <w:szCs w:val="22"/>
          <w:lang w:val="es-ES_tradnl"/>
        </w:rPr>
        <w:t>B</w:t>
      </w:r>
      <w:r w:rsidR="00A3577B" w:rsidRPr="00176961">
        <w:rPr>
          <w:kern w:val="22"/>
          <w:szCs w:val="22"/>
          <w:lang w:val="es-ES_tradnl"/>
        </w:rPr>
        <w:t>iológica</w:t>
      </w:r>
      <w:r w:rsidR="007D6BAB" w:rsidRPr="00176961">
        <w:rPr>
          <w:kern w:val="22"/>
          <w:szCs w:val="22"/>
          <w:lang w:val="es-ES_tradnl"/>
        </w:rPr>
        <w:t>;</w:t>
      </w:r>
    </w:p>
    <w:p w14:paraId="57B402DD" w14:textId="11B81626" w:rsidR="007D6BAB" w:rsidRPr="00176961" w:rsidRDefault="00C7580E" w:rsidP="00B453D3">
      <w:pPr>
        <w:numPr>
          <w:ilvl w:val="0"/>
          <w:numId w:val="7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 w:line="238" w:lineRule="auto"/>
        <w:ind w:left="0" w:firstLine="720"/>
        <w:rPr>
          <w:kern w:val="22"/>
          <w:szCs w:val="22"/>
          <w:lang w:val="es-ES_tradnl"/>
        </w:rPr>
      </w:pPr>
      <w:r w:rsidRPr="00176961">
        <w:rPr>
          <w:snapToGrid w:val="0"/>
          <w:kern w:val="22"/>
          <w:szCs w:val="22"/>
          <w:lang w:val="es-ES_tradnl"/>
        </w:rPr>
        <w:t>p</w:t>
      </w:r>
      <w:r w:rsidR="007D6BAB" w:rsidRPr="00176961">
        <w:rPr>
          <w:kern w:val="22"/>
          <w:szCs w:val="22"/>
          <w:lang w:val="es-ES_tradnl"/>
        </w:rPr>
        <w:t>repar</w:t>
      </w:r>
      <w:r w:rsidRPr="00176961">
        <w:rPr>
          <w:kern w:val="22"/>
          <w:szCs w:val="22"/>
          <w:lang w:val="es-ES_tradnl"/>
        </w:rPr>
        <w:t>ó y completó un informe de su trabajo y las conclusiones, para someter a consideración del Órganos Subsidiario sobre la Aplicación</w:t>
      </w:r>
      <w:r w:rsidR="007D6BAB" w:rsidRPr="00176961">
        <w:rPr>
          <w:kern w:val="22"/>
          <w:szCs w:val="22"/>
          <w:lang w:val="es-ES_tradnl"/>
        </w:rPr>
        <w:t>.</w:t>
      </w:r>
    </w:p>
    <w:p w14:paraId="2FDEBFEA" w14:textId="334DB358" w:rsidR="007D6BAB" w:rsidRPr="00176961" w:rsidRDefault="00C7580E" w:rsidP="00B453D3">
      <w:pPr>
        <w:numPr>
          <w:ilvl w:val="0"/>
          <w:numId w:val="2"/>
        </w:numPr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rPr>
          <w:kern w:val="22"/>
          <w:szCs w:val="22"/>
          <w:lang w:val="es-ES_tradnl"/>
        </w:rPr>
      </w:pPr>
      <w:r w:rsidRPr="00176961">
        <w:rPr>
          <w:kern w:val="22"/>
          <w:szCs w:val="22"/>
          <w:lang w:val="es-ES_tradnl"/>
        </w:rPr>
        <w:t>En su reunión celebrada los día</w:t>
      </w:r>
      <w:r w:rsidR="007D6BAB" w:rsidRPr="00176961">
        <w:rPr>
          <w:kern w:val="22"/>
          <w:szCs w:val="22"/>
          <w:lang w:val="es-ES_tradnl"/>
        </w:rPr>
        <w:t xml:space="preserve"> 17 </w:t>
      </w:r>
      <w:r w:rsidRPr="00176961">
        <w:rPr>
          <w:kern w:val="22"/>
          <w:szCs w:val="22"/>
          <w:lang w:val="es-ES_tradnl"/>
        </w:rPr>
        <w:t>y</w:t>
      </w:r>
      <w:r w:rsidR="00F039D8" w:rsidRPr="00176961">
        <w:rPr>
          <w:kern w:val="22"/>
          <w:szCs w:val="22"/>
          <w:lang w:val="es-ES_tradnl"/>
        </w:rPr>
        <w:t xml:space="preserve"> </w:t>
      </w:r>
      <w:r w:rsidR="007D6BAB" w:rsidRPr="00176961">
        <w:rPr>
          <w:kern w:val="22"/>
          <w:szCs w:val="22"/>
          <w:lang w:val="es-ES_tradnl"/>
        </w:rPr>
        <w:t xml:space="preserve">18 </w:t>
      </w:r>
      <w:r w:rsidRPr="00176961">
        <w:rPr>
          <w:kern w:val="22"/>
          <w:szCs w:val="22"/>
          <w:lang w:val="es-ES_tradnl"/>
        </w:rPr>
        <w:t xml:space="preserve">de diciembre de 2017, </w:t>
      </w:r>
      <w:r w:rsidR="007D6BAB" w:rsidRPr="00176961">
        <w:rPr>
          <w:kern w:val="22"/>
          <w:szCs w:val="22"/>
          <w:lang w:val="es-ES_tradnl"/>
        </w:rPr>
        <w:t>e</w:t>
      </w:r>
      <w:r w:rsidRPr="00176961">
        <w:rPr>
          <w:kern w:val="22"/>
          <w:szCs w:val="22"/>
          <w:lang w:val="es-ES_tradnl"/>
        </w:rPr>
        <w:t>l Gru</w:t>
      </w:r>
      <w:r w:rsidR="007D6BAB" w:rsidRPr="00176961">
        <w:rPr>
          <w:kern w:val="22"/>
          <w:szCs w:val="22"/>
          <w:lang w:val="es-ES_tradnl"/>
        </w:rPr>
        <w:t>p</w:t>
      </w:r>
      <w:r w:rsidRPr="00176961">
        <w:rPr>
          <w:kern w:val="22"/>
          <w:szCs w:val="22"/>
          <w:lang w:val="es-ES_tradnl"/>
        </w:rPr>
        <w:t>o</w:t>
      </w:r>
      <w:r w:rsidR="007D6BAB" w:rsidRPr="00176961">
        <w:rPr>
          <w:kern w:val="22"/>
          <w:szCs w:val="22"/>
          <w:lang w:val="es-ES_tradnl"/>
        </w:rPr>
        <w:t xml:space="preserve"> </w:t>
      </w:r>
      <w:r w:rsidR="00251066" w:rsidRPr="00176961">
        <w:rPr>
          <w:kern w:val="22"/>
          <w:szCs w:val="22"/>
          <w:lang w:val="es-ES_tradnl"/>
        </w:rPr>
        <w:t xml:space="preserve">examinó y sometió a debate las acciones clave deseables incluidas en el cuadro del anexo II a la decisión </w:t>
      </w:r>
      <w:r w:rsidR="000A4292" w:rsidRPr="00176961">
        <w:rPr>
          <w:kern w:val="22"/>
          <w:szCs w:val="22"/>
          <w:lang w:val="es-ES_tradnl"/>
        </w:rPr>
        <w:t xml:space="preserve">XIII/24, </w:t>
      </w:r>
      <w:r w:rsidR="00251066" w:rsidRPr="00176961">
        <w:rPr>
          <w:kern w:val="22"/>
          <w:szCs w:val="22"/>
          <w:lang w:val="es-ES_tradnl"/>
        </w:rPr>
        <w:t>y formuló observaciones en relación con su implementació</w:t>
      </w:r>
      <w:r w:rsidR="007D6BAB" w:rsidRPr="00176961">
        <w:rPr>
          <w:kern w:val="22"/>
          <w:szCs w:val="22"/>
          <w:lang w:val="es-ES_tradnl"/>
        </w:rPr>
        <w:t xml:space="preserve">n. </w:t>
      </w:r>
      <w:r w:rsidR="0089509C" w:rsidRPr="00176961">
        <w:rPr>
          <w:kern w:val="22"/>
          <w:szCs w:val="22"/>
          <w:lang w:val="es-ES_tradnl"/>
        </w:rPr>
        <w:t>Las notas derivadas de es</w:t>
      </w:r>
      <w:r w:rsidR="00595004" w:rsidRPr="00176961">
        <w:rPr>
          <w:kern w:val="22"/>
          <w:szCs w:val="22"/>
          <w:lang w:val="es-ES_tradnl"/>
        </w:rPr>
        <w:t>e</w:t>
      </w:r>
      <w:r w:rsidR="00251066" w:rsidRPr="00176961">
        <w:rPr>
          <w:kern w:val="22"/>
          <w:szCs w:val="22"/>
          <w:lang w:val="es-ES_tradnl"/>
        </w:rPr>
        <w:t xml:space="preserve"> de</w:t>
      </w:r>
      <w:r w:rsidR="00595004" w:rsidRPr="00176961">
        <w:rPr>
          <w:kern w:val="22"/>
          <w:szCs w:val="22"/>
          <w:lang w:val="es-ES_tradnl"/>
        </w:rPr>
        <w:t>bate</w:t>
      </w:r>
      <w:r w:rsidR="00251066" w:rsidRPr="00176961">
        <w:rPr>
          <w:kern w:val="22"/>
          <w:szCs w:val="22"/>
          <w:lang w:val="es-ES_tradnl"/>
        </w:rPr>
        <w:t xml:space="preserve"> </w:t>
      </w:r>
      <w:r w:rsidR="00595004" w:rsidRPr="00176961">
        <w:rPr>
          <w:kern w:val="22"/>
          <w:szCs w:val="22"/>
          <w:lang w:val="es-ES_tradnl"/>
        </w:rPr>
        <w:t>contiene</w:t>
      </w:r>
      <w:r w:rsidR="00251066" w:rsidRPr="00176961">
        <w:rPr>
          <w:kern w:val="22"/>
          <w:szCs w:val="22"/>
          <w:lang w:val="es-ES_tradnl"/>
        </w:rPr>
        <w:t>n</w:t>
      </w:r>
      <w:r w:rsidR="000A4292" w:rsidRPr="00176961">
        <w:rPr>
          <w:kern w:val="22"/>
          <w:szCs w:val="22"/>
          <w:lang w:val="es-ES_tradnl"/>
        </w:rPr>
        <w:t xml:space="preserve"> </w:t>
      </w:r>
      <w:r w:rsidR="004939F1">
        <w:rPr>
          <w:kern w:val="22"/>
          <w:szCs w:val="22"/>
          <w:lang w:val="es-ES_tradnl"/>
        </w:rPr>
        <w:t xml:space="preserve">observaciones </w:t>
      </w:r>
      <w:r w:rsidR="00251066" w:rsidRPr="00176961">
        <w:rPr>
          <w:kern w:val="22"/>
          <w:szCs w:val="22"/>
          <w:lang w:val="es-ES_tradnl"/>
        </w:rPr>
        <w:t>y propuestas</w:t>
      </w:r>
      <w:r w:rsidR="000A4292" w:rsidRPr="00176961">
        <w:rPr>
          <w:kern w:val="22"/>
          <w:szCs w:val="22"/>
          <w:lang w:val="es-ES_tradnl"/>
        </w:rPr>
        <w:t xml:space="preserve"> al respecto, y</w:t>
      </w:r>
      <w:r w:rsidR="00251066" w:rsidRPr="00176961">
        <w:rPr>
          <w:kern w:val="22"/>
          <w:szCs w:val="22"/>
          <w:lang w:val="es-ES_tradnl"/>
        </w:rPr>
        <w:t xml:space="preserve"> </w:t>
      </w:r>
      <w:r w:rsidR="00595004" w:rsidRPr="00176961">
        <w:rPr>
          <w:kern w:val="22"/>
          <w:szCs w:val="22"/>
          <w:lang w:val="es-ES_tradnl"/>
        </w:rPr>
        <w:t>constituyen la base inicial de su</w:t>
      </w:r>
      <w:r w:rsidR="004E010D" w:rsidRPr="00176961">
        <w:rPr>
          <w:kern w:val="22"/>
          <w:szCs w:val="22"/>
          <w:lang w:val="es-ES_tradnl"/>
        </w:rPr>
        <w:t xml:space="preserve"> a</w:t>
      </w:r>
      <w:r w:rsidR="00595004" w:rsidRPr="00176961">
        <w:rPr>
          <w:kern w:val="22"/>
          <w:szCs w:val="22"/>
          <w:lang w:val="es-ES_tradnl"/>
        </w:rPr>
        <w:t>s</w:t>
      </w:r>
      <w:r w:rsidR="004E010D" w:rsidRPr="00176961">
        <w:rPr>
          <w:kern w:val="22"/>
          <w:szCs w:val="22"/>
          <w:lang w:val="es-ES_tradnl"/>
        </w:rPr>
        <w:t>esoramiento. En tal sentido</w:t>
      </w:r>
      <w:r w:rsidR="00595004" w:rsidRPr="00176961">
        <w:rPr>
          <w:kern w:val="22"/>
          <w:szCs w:val="22"/>
          <w:lang w:val="es-ES_tradnl"/>
        </w:rPr>
        <w:t xml:space="preserve">, el Grupo reconoció que </w:t>
      </w:r>
      <w:r w:rsidR="0089509C" w:rsidRPr="00176961">
        <w:rPr>
          <w:kern w:val="22"/>
          <w:szCs w:val="22"/>
          <w:lang w:val="es-ES_tradnl"/>
        </w:rPr>
        <w:t>dicha tarea</w:t>
      </w:r>
      <w:r w:rsidR="004E010D" w:rsidRPr="00176961">
        <w:rPr>
          <w:kern w:val="22"/>
          <w:szCs w:val="22"/>
          <w:lang w:val="es-ES_tradnl"/>
        </w:rPr>
        <w:t xml:space="preserve"> </w:t>
      </w:r>
      <w:r w:rsidR="00595004" w:rsidRPr="00176961">
        <w:rPr>
          <w:kern w:val="22"/>
          <w:szCs w:val="22"/>
          <w:lang w:val="es-ES_tradnl"/>
        </w:rPr>
        <w:t>debía</w:t>
      </w:r>
      <w:r w:rsidR="004E010D" w:rsidRPr="00176961">
        <w:rPr>
          <w:kern w:val="22"/>
          <w:szCs w:val="22"/>
          <w:lang w:val="es-ES_tradnl"/>
        </w:rPr>
        <w:t xml:space="preserve"> contemplar</w:t>
      </w:r>
      <w:r w:rsidR="00595004" w:rsidRPr="00176961">
        <w:rPr>
          <w:kern w:val="22"/>
          <w:szCs w:val="22"/>
          <w:lang w:val="es-ES_tradnl"/>
        </w:rPr>
        <w:t xml:space="preserve"> toda dificultad u obstáculo que </w:t>
      </w:r>
      <w:r w:rsidR="004E010D" w:rsidRPr="00176961">
        <w:rPr>
          <w:kern w:val="22"/>
          <w:szCs w:val="22"/>
          <w:lang w:val="es-ES_tradnl"/>
        </w:rPr>
        <w:t>pudiera</w:t>
      </w:r>
      <w:r w:rsidR="0089509C" w:rsidRPr="00176961">
        <w:rPr>
          <w:kern w:val="22"/>
          <w:szCs w:val="22"/>
          <w:lang w:val="es-ES_tradnl"/>
        </w:rPr>
        <w:t xml:space="preserve"> entorpecer</w:t>
      </w:r>
      <w:r w:rsidR="00595004" w:rsidRPr="00176961">
        <w:rPr>
          <w:kern w:val="22"/>
          <w:szCs w:val="22"/>
          <w:lang w:val="es-ES_tradnl"/>
        </w:rPr>
        <w:t xml:space="preserve"> la implementación de algunas de las acciones, y pidió a la Secretaría que los señalara </w:t>
      </w:r>
      <w:r w:rsidR="004E010D" w:rsidRPr="00176961">
        <w:rPr>
          <w:kern w:val="22"/>
          <w:szCs w:val="22"/>
          <w:lang w:val="es-ES_tradnl"/>
        </w:rPr>
        <w:t xml:space="preserve">a fin de analizarlos </w:t>
      </w:r>
      <w:r w:rsidR="00595004" w:rsidRPr="00176961">
        <w:rPr>
          <w:kern w:val="22"/>
          <w:szCs w:val="22"/>
          <w:lang w:val="es-ES_tradnl"/>
        </w:rPr>
        <w:t>en las reuniones ulteriores</w:t>
      </w:r>
      <w:r w:rsidR="007D6BAB" w:rsidRPr="00176961">
        <w:rPr>
          <w:kern w:val="22"/>
          <w:szCs w:val="22"/>
          <w:lang w:val="es-ES_tradnl"/>
        </w:rPr>
        <w:t>.</w:t>
      </w:r>
    </w:p>
    <w:p w14:paraId="0F752F81" w14:textId="3688BE58" w:rsidR="007D6BAB" w:rsidRPr="00176961" w:rsidRDefault="00251066" w:rsidP="00A80CE3">
      <w:pPr>
        <w:numPr>
          <w:ilvl w:val="0"/>
          <w:numId w:val="2"/>
        </w:numPr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rPr>
          <w:kern w:val="22"/>
          <w:szCs w:val="22"/>
          <w:lang w:val="es-ES_tradnl"/>
        </w:rPr>
      </w:pPr>
      <w:r w:rsidRPr="00176961">
        <w:rPr>
          <w:kern w:val="22"/>
          <w:szCs w:val="22"/>
          <w:lang w:val="es-ES_tradnl"/>
        </w:rPr>
        <w:t>El Gr</w:t>
      </w:r>
      <w:r w:rsidR="007D6BAB" w:rsidRPr="00176961">
        <w:rPr>
          <w:kern w:val="22"/>
          <w:szCs w:val="22"/>
          <w:lang w:val="es-ES_tradnl"/>
        </w:rPr>
        <w:t>up</w:t>
      </w:r>
      <w:r w:rsidRPr="00176961">
        <w:rPr>
          <w:kern w:val="22"/>
          <w:szCs w:val="22"/>
          <w:lang w:val="es-ES_tradnl"/>
        </w:rPr>
        <w:t xml:space="preserve">o procedió a </w:t>
      </w:r>
      <w:r w:rsidR="0044692C" w:rsidRPr="00176961">
        <w:rPr>
          <w:kern w:val="22"/>
          <w:szCs w:val="22"/>
          <w:lang w:val="es-ES_tradnl"/>
        </w:rPr>
        <w:t xml:space="preserve">establecer un orden de </w:t>
      </w:r>
      <w:r w:rsidR="008A7288" w:rsidRPr="00176961">
        <w:rPr>
          <w:kern w:val="22"/>
          <w:szCs w:val="22"/>
          <w:lang w:val="es-ES_tradnl"/>
        </w:rPr>
        <w:t>prioridad</w:t>
      </w:r>
      <w:r w:rsidR="0044692C" w:rsidRPr="00176961">
        <w:rPr>
          <w:kern w:val="22"/>
          <w:szCs w:val="22"/>
          <w:lang w:val="es-ES_tradnl"/>
        </w:rPr>
        <w:t xml:space="preserve"> de </w:t>
      </w:r>
      <w:r w:rsidRPr="00176961">
        <w:rPr>
          <w:kern w:val="22"/>
          <w:szCs w:val="22"/>
          <w:lang w:val="es-ES_tradnl"/>
        </w:rPr>
        <w:t>las</w:t>
      </w:r>
      <w:r w:rsidR="007D6BAB" w:rsidRPr="00176961">
        <w:rPr>
          <w:kern w:val="22"/>
          <w:szCs w:val="22"/>
          <w:lang w:val="es-ES_tradnl"/>
        </w:rPr>
        <w:t xml:space="preserve"> </w:t>
      </w:r>
      <w:r w:rsidRPr="00176961">
        <w:rPr>
          <w:kern w:val="22"/>
          <w:szCs w:val="22"/>
          <w:lang w:val="es-ES_tradnl"/>
        </w:rPr>
        <w:t>acciones clave deseable</w:t>
      </w:r>
      <w:r w:rsidR="0073672B" w:rsidRPr="00176961">
        <w:rPr>
          <w:kern w:val="22"/>
          <w:szCs w:val="22"/>
          <w:lang w:val="es-ES_tradnl"/>
        </w:rPr>
        <w:t>s basándose en las notas formuladas en la reunión de los días 17 y 18 de diciembre</w:t>
      </w:r>
      <w:r w:rsidR="00BB0EE6" w:rsidRPr="00176961">
        <w:rPr>
          <w:snapToGrid w:val="0"/>
          <w:kern w:val="22"/>
          <w:szCs w:val="22"/>
          <w:lang w:val="es-ES_tradnl"/>
        </w:rPr>
        <w:t>,</w:t>
      </w:r>
      <w:r w:rsidR="007D6BAB" w:rsidRPr="00176961">
        <w:rPr>
          <w:kern w:val="22"/>
          <w:szCs w:val="22"/>
          <w:lang w:val="es-ES_tradnl"/>
        </w:rPr>
        <w:t xml:space="preserve"> </w:t>
      </w:r>
      <w:r w:rsidR="0073672B" w:rsidRPr="00176961">
        <w:rPr>
          <w:kern w:val="22"/>
          <w:szCs w:val="22"/>
          <w:lang w:val="es-ES_tradnl"/>
        </w:rPr>
        <w:t>y tomando en consideración las posible</w:t>
      </w:r>
      <w:r w:rsidR="007A3275">
        <w:rPr>
          <w:kern w:val="22"/>
          <w:szCs w:val="22"/>
          <w:lang w:val="es-ES_tradnl"/>
        </w:rPr>
        <w:t>s</w:t>
      </w:r>
      <w:r w:rsidR="0073672B" w:rsidRPr="00176961">
        <w:rPr>
          <w:kern w:val="22"/>
          <w:szCs w:val="22"/>
          <w:lang w:val="es-ES_tradnl"/>
        </w:rPr>
        <w:t xml:space="preserve"> </w:t>
      </w:r>
      <w:r w:rsidR="0044692C" w:rsidRPr="00176961">
        <w:rPr>
          <w:kern w:val="22"/>
          <w:szCs w:val="22"/>
          <w:lang w:val="es-ES_tradnl"/>
        </w:rPr>
        <w:t>dificultades y obstáculos señala</w:t>
      </w:r>
      <w:r w:rsidR="0073672B" w:rsidRPr="00176961">
        <w:rPr>
          <w:kern w:val="22"/>
          <w:szCs w:val="22"/>
          <w:lang w:val="es-ES_tradnl"/>
        </w:rPr>
        <w:t>dos por la Secretaría</w:t>
      </w:r>
      <w:r w:rsidR="007D6BAB" w:rsidRPr="00176961">
        <w:rPr>
          <w:kern w:val="22"/>
          <w:szCs w:val="22"/>
          <w:lang w:val="es-ES_tradnl"/>
        </w:rPr>
        <w:t xml:space="preserve">. </w:t>
      </w:r>
      <w:r w:rsidR="0073672B" w:rsidRPr="00176961">
        <w:rPr>
          <w:kern w:val="22"/>
          <w:szCs w:val="22"/>
          <w:lang w:val="es-ES_tradnl"/>
        </w:rPr>
        <w:t>A solicitud del Presidente, cada miembro seleccionó cinco acciones prioritarias</w:t>
      </w:r>
      <w:r w:rsidR="0044692C" w:rsidRPr="00176961">
        <w:rPr>
          <w:kern w:val="22"/>
          <w:szCs w:val="22"/>
          <w:lang w:val="es-ES_tradnl"/>
        </w:rPr>
        <w:t>;</w:t>
      </w:r>
      <w:r w:rsidR="0073672B" w:rsidRPr="00176961">
        <w:rPr>
          <w:kern w:val="22"/>
          <w:szCs w:val="22"/>
          <w:lang w:val="es-ES_tradnl"/>
        </w:rPr>
        <w:t xml:space="preserve"> c</w:t>
      </w:r>
      <w:r w:rsidR="000B268B">
        <w:rPr>
          <w:kern w:val="22"/>
          <w:szCs w:val="22"/>
          <w:lang w:val="es-ES_tradnl"/>
        </w:rPr>
        <w:t>on la asistencia de la Secretarí</w:t>
      </w:r>
      <w:bookmarkStart w:id="1" w:name="_GoBack"/>
      <w:bookmarkEnd w:id="1"/>
      <w:r w:rsidR="0073672B" w:rsidRPr="00176961">
        <w:rPr>
          <w:kern w:val="22"/>
          <w:szCs w:val="22"/>
          <w:lang w:val="es-ES_tradnl"/>
        </w:rPr>
        <w:t xml:space="preserve">a, </w:t>
      </w:r>
      <w:r w:rsidR="004939F1">
        <w:rPr>
          <w:kern w:val="22"/>
          <w:szCs w:val="22"/>
          <w:lang w:val="es-ES_tradnl"/>
        </w:rPr>
        <w:t>el Presidente</w:t>
      </w:r>
      <w:r w:rsidR="0044692C" w:rsidRPr="00176961">
        <w:rPr>
          <w:kern w:val="22"/>
          <w:szCs w:val="22"/>
          <w:lang w:val="es-ES_tradnl"/>
        </w:rPr>
        <w:t xml:space="preserve"> las clasificó</w:t>
      </w:r>
      <w:r w:rsidR="007D6BAB" w:rsidRPr="00176961">
        <w:rPr>
          <w:kern w:val="22"/>
          <w:szCs w:val="22"/>
          <w:lang w:val="es-ES_tradnl"/>
        </w:rPr>
        <w:t xml:space="preserve">. </w:t>
      </w:r>
      <w:r w:rsidR="0073672B" w:rsidRPr="00176961">
        <w:rPr>
          <w:kern w:val="22"/>
          <w:szCs w:val="22"/>
          <w:lang w:val="es-ES_tradnl"/>
        </w:rPr>
        <w:t>En el anexo I del informe del Grupo</w:t>
      </w:r>
      <w:bookmarkStart w:id="2" w:name="_Ref516144830"/>
      <w:r w:rsidR="0089509C" w:rsidRPr="00176961">
        <w:rPr>
          <w:rStyle w:val="Marquenotebasdepage"/>
          <w:snapToGrid w:val="0"/>
          <w:kern w:val="22"/>
          <w:sz w:val="22"/>
          <w:szCs w:val="22"/>
          <w:u w:val="none"/>
          <w:vertAlign w:val="superscript"/>
          <w:lang w:val="es-ES_tradnl"/>
        </w:rPr>
        <w:footnoteReference w:id="13"/>
      </w:r>
      <w:bookmarkEnd w:id="2"/>
      <w:r w:rsidR="0073672B" w:rsidRPr="00176961">
        <w:rPr>
          <w:kern w:val="22"/>
          <w:szCs w:val="22"/>
          <w:lang w:val="es-ES_tradnl"/>
        </w:rPr>
        <w:t xml:space="preserve"> se incluye el cuadro sinóptico de los resultados.</w:t>
      </w:r>
    </w:p>
    <w:p w14:paraId="1DAC23E2" w14:textId="1E7D77A9" w:rsidR="007D6BAB" w:rsidRPr="00176961" w:rsidRDefault="00A80CE3" w:rsidP="00B453D3">
      <w:pPr>
        <w:numPr>
          <w:ilvl w:val="0"/>
          <w:numId w:val="2"/>
        </w:numPr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rPr>
          <w:kern w:val="22"/>
          <w:szCs w:val="22"/>
          <w:lang w:val="es-ES_tradnl"/>
        </w:rPr>
      </w:pPr>
      <w:r w:rsidRPr="00176961">
        <w:rPr>
          <w:kern w:val="22"/>
          <w:szCs w:val="22"/>
          <w:lang w:val="es-ES_tradnl"/>
        </w:rPr>
        <w:t>Una vez terminado</w:t>
      </w:r>
      <w:r w:rsidR="00BA14B4" w:rsidRPr="00176961">
        <w:rPr>
          <w:kern w:val="22"/>
          <w:szCs w:val="22"/>
          <w:lang w:val="es-ES_tradnl"/>
        </w:rPr>
        <w:t xml:space="preserve"> </w:t>
      </w:r>
      <w:r w:rsidRPr="00176961">
        <w:rPr>
          <w:kern w:val="22"/>
          <w:szCs w:val="22"/>
          <w:lang w:val="es-ES_tradnl"/>
        </w:rPr>
        <w:t xml:space="preserve">el ejercicio de </w:t>
      </w:r>
      <w:r w:rsidR="00BA14B4" w:rsidRPr="00176961">
        <w:rPr>
          <w:kern w:val="22"/>
          <w:szCs w:val="22"/>
          <w:lang w:val="es-ES_tradnl"/>
        </w:rPr>
        <w:t xml:space="preserve">priorización, el Grupo pidió a la Secretaría que esbozara un listado de los elementos </w:t>
      </w:r>
      <w:r w:rsidRPr="00176961">
        <w:rPr>
          <w:kern w:val="22"/>
          <w:szCs w:val="22"/>
          <w:lang w:val="es-ES_tradnl"/>
        </w:rPr>
        <w:t xml:space="preserve">susceptibles de ser objeto de </w:t>
      </w:r>
      <w:r w:rsidR="00BA14B4" w:rsidRPr="00176961">
        <w:rPr>
          <w:kern w:val="22"/>
          <w:szCs w:val="22"/>
          <w:lang w:val="es-ES_tradnl"/>
        </w:rPr>
        <w:t>asesoramiento</w:t>
      </w:r>
      <w:r w:rsidR="007D6BAB" w:rsidRPr="00176961">
        <w:rPr>
          <w:kern w:val="22"/>
          <w:szCs w:val="22"/>
          <w:lang w:val="es-ES_tradnl"/>
        </w:rPr>
        <w:t xml:space="preserve"> </w:t>
      </w:r>
      <w:r w:rsidR="00BA14B4" w:rsidRPr="00176961">
        <w:rPr>
          <w:kern w:val="22"/>
          <w:szCs w:val="22"/>
          <w:lang w:val="es-ES_tradnl"/>
        </w:rPr>
        <w:t>al Secretario Ejecutivo</w:t>
      </w:r>
      <w:r w:rsidR="005E5829" w:rsidRPr="00176961">
        <w:rPr>
          <w:kern w:val="22"/>
          <w:szCs w:val="22"/>
          <w:lang w:val="es-ES_tradnl"/>
        </w:rPr>
        <w:t xml:space="preserve">, </w:t>
      </w:r>
      <w:r w:rsidR="00BA14B4" w:rsidRPr="00176961">
        <w:rPr>
          <w:kern w:val="22"/>
          <w:szCs w:val="22"/>
          <w:lang w:val="es-ES_tradnl"/>
        </w:rPr>
        <w:t xml:space="preserve">la Mesa y el Grupo de Enlace de los </w:t>
      </w:r>
      <w:r w:rsidR="00A3577B" w:rsidRPr="00176961">
        <w:rPr>
          <w:kern w:val="22"/>
          <w:szCs w:val="22"/>
          <w:lang w:val="es-ES_tradnl"/>
        </w:rPr>
        <w:t>Convenios relacionados con la diversidad biológica</w:t>
      </w:r>
      <w:r w:rsidR="002F010B" w:rsidRPr="00176961">
        <w:rPr>
          <w:kern w:val="22"/>
          <w:szCs w:val="22"/>
          <w:lang w:val="es-ES_tradnl"/>
        </w:rPr>
        <w:t>,</w:t>
      </w:r>
      <w:r w:rsidR="007D6BAB" w:rsidRPr="00176961">
        <w:rPr>
          <w:kern w:val="22"/>
          <w:szCs w:val="22"/>
          <w:lang w:val="es-ES_tradnl"/>
        </w:rPr>
        <w:t xml:space="preserve"> </w:t>
      </w:r>
      <w:r w:rsidRPr="00176961">
        <w:rPr>
          <w:kern w:val="22"/>
          <w:szCs w:val="22"/>
          <w:lang w:val="es-ES_tradnl"/>
        </w:rPr>
        <w:t>y de interés para</w:t>
      </w:r>
      <w:r w:rsidR="00BA14B4" w:rsidRPr="00176961">
        <w:rPr>
          <w:kern w:val="22"/>
          <w:szCs w:val="22"/>
          <w:lang w:val="es-ES_tradnl"/>
        </w:rPr>
        <w:t xml:space="preserve"> la implementación de las </w:t>
      </w:r>
      <w:r w:rsidR="00251066" w:rsidRPr="00176961">
        <w:rPr>
          <w:kern w:val="22"/>
          <w:szCs w:val="22"/>
          <w:lang w:val="es-ES_tradnl"/>
        </w:rPr>
        <w:t>acciones clave deseables</w:t>
      </w:r>
      <w:r w:rsidR="00706F41" w:rsidRPr="00176961">
        <w:rPr>
          <w:kern w:val="22"/>
          <w:szCs w:val="22"/>
          <w:lang w:val="es-ES_tradnl"/>
        </w:rPr>
        <w:t>, bas</w:t>
      </w:r>
      <w:r w:rsidR="00BA14B4" w:rsidRPr="00176961">
        <w:rPr>
          <w:kern w:val="22"/>
          <w:szCs w:val="22"/>
          <w:lang w:val="es-ES_tradnl"/>
        </w:rPr>
        <w:t>ándose en las observaciones y propuestas formuladas por el Grupo e</w:t>
      </w:r>
      <w:r w:rsidR="00473667" w:rsidRPr="00176961">
        <w:rPr>
          <w:kern w:val="22"/>
          <w:szCs w:val="22"/>
          <w:lang w:val="es-ES_tradnl"/>
        </w:rPr>
        <w:t xml:space="preserve"> incluyendo</w:t>
      </w:r>
      <w:r w:rsidR="00BA14B4" w:rsidRPr="00176961">
        <w:rPr>
          <w:kern w:val="22"/>
          <w:szCs w:val="22"/>
          <w:lang w:val="es-ES_tradnl"/>
        </w:rPr>
        <w:t xml:space="preserve"> las</w:t>
      </w:r>
      <w:r w:rsidR="00473667" w:rsidRPr="00176961">
        <w:rPr>
          <w:kern w:val="22"/>
          <w:szCs w:val="22"/>
          <w:lang w:val="es-ES_tradnl"/>
        </w:rPr>
        <w:t xml:space="preserve"> posible dificultades y </w:t>
      </w:r>
      <w:r w:rsidR="00BA14B4" w:rsidRPr="00176961">
        <w:rPr>
          <w:kern w:val="22"/>
          <w:szCs w:val="22"/>
          <w:lang w:val="es-ES_tradnl"/>
        </w:rPr>
        <w:t xml:space="preserve">obstáculos </w:t>
      </w:r>
      <w:r w:rsidR="00473667" w:rsidRPr="00176961">
        <w:rPr>
          <w:kern w:val="22"/>
          <w:szCs w:val="22"/>
          <w:lang w:val="es-ES_tradnl"/>
        </w:rPr>
        <w:t>que se habían determinado</w:t>
      </w:r>
      <w:r w:rsidR="007D6BAB" w:rsidRPr="00176961">
        <w:rPr>
          <w:kern w:val="22"/>
          <w:szCs w:val="22"/>
          <w:lang w:val="es-ES_tradnl"/>
        </w:rPr>
        <w:t xml:space="preserve">. </w:t>
      </w:r>
      <w:r w:rsidR="00473667" w:rsidRPr="00176961">
        <w:rPr>
          <w:kern w:val="22"/>
          <w:szCs w:val="22"/>
          <w:lang w:val="es-ES_tradnl"/>
        </w:rPr>
        <w:t>El Grupo revisó el borrador del documento de asesoramiento en su cuarta reunión por videoconferencia; lo propio hizo el grupo de tareas creado para realizar las tareas restantes en su reunión del 7 de mayo de</w:t>
      </w:r>
      <w:r w:rsidR="007D6BAB" w:rsidRPr="00176961">
        <w:rPr>
          <w:kern w:val="22"/>
          <w:szCs w:val="22"/>
          <w:lang w:val="es-ES_tradnl"/>
        </w:rPr>
        <w:t xml:space="preserve"> 2018</w:t>
      </w:r>
      <w:r w:rsidR="00473667" w:rsidRPr="00176961">
        <w:rPr>
          <w:kern w:val="22"/>
          <w:szCs w:val="22"/>
          <w:lang w:val="es-ES_tradnl"/>
        </w:rPr>
        <w:t>. Sobre la base del trabajo y las recomendaciones del grupo de tareas, el Presidente propuso una formulación final del asesoramiento</w:t>
      </w:r>
      <w:r w:rsidR="00CE5341" w:rsidRPr="00176961">
        <w:rPr>
          <w:kern w:val="22"/>
          <w:szCs w:val="22"/>
          <w:lang w:val="es-ES_tradnl"/>
        </w:rPr>
        <w:t>,</w:t>
      </w:r>
      <w:r w:rsidRPr="00176961">
        <w:rPr>
          <w:kern w:val="22"/>
          <w:szCs w:val="22"/>
          <w:lang w:val="es-ES_tradnl"/>
        </w:rPr>
        <w:t xml:space="preserve"> que distribuyó</w:t>
      </w:r>
      <w:r w:rsidR="00CE5341" w:rsidRPr="00176961">
        <w:rPr>
          <w:kern w:val="22"/>
          <w:szCs w:val="22"/>
          <w:lang w:val="es-ES_tradnl"/>
        </w:rPr>
        <w:t xml:space="preserve"> </w:t>
      </w:r>
      <w:r w:rsidR="00473667" w:rsidRPr="00176961">
        <w:rPr>
          <w:kern w:val="22"/>
          <w:szCs w:val="22"/>
          <w:lang w:val="es-ES_tradnl"/>
        </w:rPr>
        <w:t xml:space="preserve">junto con un borrador final del informe, para su examen y aprobación por parte del Grupo. El documento terminó de elaborarse el </w:t>
      </w:r>
      <w:r w:rsidR="00CE5341" w:rsidRPr="00176961">
        <w:rPr>
          <w:kern w:val="22"/>
          <w:szCs w:val="22"/>
          <w:lang w:val="es-ES_tradnl"/>
        </w:rPr>
        <w:t xml:space="preserve">8 </w:t>
      </w:r>
      <w:r w:rsidR="00473667" w:rsidRPr="00176961">
        <w:rPr>
          <w:kern w:val="22"/>
          <w:szCs w:val="22"/>
          <w:lang w:val="es-ES_tradnl"/>
        </w:rPr>
        <w:t>de junio de</w:t>
      </w:r>
      <w:r w:rsidR="00CE5341" w:rsidRPr="00176961">
        <w:rPr>
          <w:kern w:val="22"/>
          <w:szCs w:val="22"/>
          <w:lang w:val="es-ES_tradnl"/>
        </w:rPr>
        <w:t xml:space="preserve"> 2018.</w:t>
      </w:r>
    </w:p>
    <w:p w14:paraId="6FE95B88" w14:textId="40858F55" w:rsidR="007D6BAB" w:rsidRPr="00176961" w:rsidRDefault="00A80CE3" w:rsidP="00B453D3">
      <w:pPr>
        <w:numPr>
          <w:ilvl w:val="0"/>
          <w:numId w:val="2"/>
        </w:numPr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rPr>
          <w:kern w:val="22"/>
          <w:szCs w:val="22"/>
          <w:lang w:val="es-ES_tradnl"/>
        </w:rPr>
      </w:pPr>
      <w:r w:rsidRPr="00176961">
        <w:rPr>
          <w:kern w:val="22"/>
          <w:szCs w:val="22"/>
          <w:lang w:val="es-ES_tradnl"/>
        </w:rPr>
        <w:t>E</w:t>
      </w:r>
      <w:r w:rsidR="006D7707" w:rsidRPr="00176961">
        <w:rPr>
          <w:kern w:val="22"/>
          <w:szCs w:val="22"/>
          <w:lang w:val="es-ES_tradnl"/>
        </w:rPr>
        <w:t>l informe del Grupo</w:t>
      </w:r>
      <w:r w:rsidR="0011086C" w:rsidRPr="00176961">
        <w:rPr>
          <w:kern w:val="22"/>
          <w:szCs w:val="22"/>
          <w:vertAlign w:val="superscript"/>
          <w:lang w:val="es-ES_tradnl"/>
        </w:rPr>
        <w:t>11</w:t>
      </w:r>
      <w:r w:rsidR="006D7707" w:rsidRPr="00176961">
        <w:rPr>
          <w:kern w:val="22"/>
          <w:szCs w:val="22"/>
          <w:lang w:val="es-ES_tradnl"/>
        </w:rPr>
        <w:t xml:space="preserve"> </w:t>
      </w:r>
      <w:r w:rsidRPr="00176961">
        <w:rPr>
          <w:kern w:val="22"/>
          <w:szCs w:val="22"/>
          <w:lang w:val="es-ES_tradnl"/>
        </w:rPr>
        <w:t xml:space="preserve">expone las conclusiones de ese trabajo de </w:t>
      </w:r>
      <w:r w:rsidR="00F92493" w:rsidRPr="00176961">
        <w:rPr>
          <w:kern w:val="22"/>
          <w:szCs w:val="22"/>
          <w:lang w:val="es-ES_tradnl"/>
        </w:rPr>
        <w:t xml:space="preserve">priorización </w:t>
      </w:r>
      <w:r w:rsidRPr="00176961">
        <w:rPr>
          <w:kern w:val="22"/>
          <w:szCs w:val="22"/>
          <w:lang w:val="es-ES_tradnl"/>
        </w:rPr>
        <w:t>y sobre la</w:t>
      </w:r>
      <w:r w:rsidR="00F92493" w:rsidRPr="00176961">
        <w:rPr>
          <w:kern w:val="22"/>
          <w:szCs w:val="22"/>
          <w:lang w:val="es-ES_tradnl"/>
        </w:rPr>
        <w:t xml:space="preserve"> implementación de </w:t>
      </w:r>
      <w:r w:rsidR="006D7707" w:rsidRPr="00176961">
        <w:rPr>
          <w:kern w:val="22"/>
          <w:szCs w:val="22"/>
          <w:lang w:val="es-ES_tradnl"/>
        </w:rPr>
        <w:t>las acciones enumeradas en el cuadro del anexo</w:t>
      </w:r>
      <w:r w:rsidR="007D6BAB" w:rsidRPr="00176961">
        <w:rPr>
          <w:kern w:val="22"/>
          <w:szCs w:val="22"/>
          <w:lang w:val="es-ES_tradnl"/>
        </w:rPr>
        <w:t xml:space="preserve"> II </w:t>
      </w:r>
      <w:r w:rsidR="006D7707" w:rsidRPr="00176961">
        <w:rPr>
          <w:kern w:val="22"/>
          <w:szCs w:val="22"/>
          <w:lang w:val="es-ES_tradnl"/>
        </w:rPr>
        <w:t>a la decisión XIII/24</w:t>
      </w:r>
      <w:r w:rsidRPr="00176961">
        <w:rPr>
          <w:color w:val="000000" w:themeColor="text1"/>
          <w:kern w:val="22"/>
          <w:szCs w:val="22"/>
          <w:lang w:val="es-ES_tradnl"/>
        </w:rPr>
        <w:t>. Entre otras cosas,</w:t>
      </w:r>
      <w:r w:rsidR="00F92493" w:rsidRPr="00176961">
        <w:rPr>
          <w:color w:val="000000" w:themeColor="text1"/>
          <w:kern w:val="22"/>
          <w:szCs w:val="22"/>
          <w:lang w:val="es-ES_tradnl"/>
        </w:rPr>
        <w:t xml:space="preserve"> incluye un cu</w:t>
      </w:r>
      <w:r w:rsidRPr="00176961">
        <w:rPr>
          <w:color w:val="000000" w:themeColor="text1"/>
          <w:kern w:val="22"/>
          <w:szCs w:val="22"/>
          <w:lang w:val="es-ES_tradnl"/>
        </w:rPr>
        <w:t>adro sinóp</w:t>
      </w:r>
      <w:r w:rsidR="004939F1">
        <w:rPr>
          <w:color w:val="000000" w:themeColor="text1"/>
          <w:kern w:val="22"/>
          <w:szCs w:val="22"/>
          <w:lang w:val="es-ES_tradnl"/>
        </w:rPr>
        <w:t>tico con las notas y observaciones</w:t>
      </w:r>
      <w:r w:rsidR="00F92493" w:rsidRPr="00176961">
        <w:rPr>
          <w:color w:val="000000" w:themeColor="text1"/>
          <w:kern w:val="22"/>
          <w:szCs w:val="22"/>
          <w:lang w:val="es-ES_tradnl"/>
        </w:rPr>
        <w:t xml:space="preserve"> del Grupo en relación con la puesta en práctica de cada una de las</w:t>
      </w:r>
      <w:r w:rsidR="007D6BAB" w:rsidRPr="00176961">
        <w:rPr>
          <w:color w:val="000000" w:themeColor="text1"/>
          <w:kern w:val="22"/>
          <w:szCs w:val="22"/>
          <w:lang w:val="es-ES_tradnl"/>
        </w:rPr>
        <w:t xml:space="preserve"> </w:t>
      </w:r>
      <w:r w:rsidR="00251066" w:rsidRPr="00176961">
        <w:rPr>
          <w:color w:val="000000" w:themeColor="text1"/>
          <w:kern w:val="22"/>
          <w:szCs w:val="22"/>
          <w:lang w:val="es-ES_tradnl"/>
        </w:rPr>
        <w:t>acciones clave deseables</w:t>
      </w:r>
      <w:r w:rsidR="0099377D" w:rsidRPr="00176961">
        <w:rPr>
          <w:color w:val="000000" w:themeColor="text1"/>
          <w:kern w:val="22"/>
          <w:szCs w:val="22"/>
          <w:lang w:val="es-ES_tradnl"/>
        </w:rPr>
        <w:t>,</w:t>
      </w:r>
      <w:r w:rsidR="007D6BAB" w:rsidRPr="00176961">
        <w:rPr>
          <w:color w:val="000000" w:themeColor="text1"/>
          <w:kern w:val="22"/>
          <w:szCs w:val="22"/>
          <w:lang w:val="es-ES_tradnl"/>
        </w:rPr>
        <w:t xml:space="preserve"> </w:t>
      </w:r>
      <w:r w:rsidR="00F92493" w:rsidRPr="00176961">
        <w:rPr>
          <w:color w:val="000000" w:themeColor="text1"/>
          <w:kern w:val="22"/>
          <w:szCs w:val="22"/>
          <w:lang w:val="es-ES_tradnl"/>
        </w:rPr>
        <w:t xml:space="preserve">la </w:t>
      </w:r>
      <w:r w:rsidRPr="00176961">
        <w:rPr>
          <w:color w:val="000000" w:themeColor="text1"/>
          <w:kern w:val="22"/>
          <w:szCs w:val="22"/>
          <w:lang w:val="es-ES_tradnl"/>
        </w:rPr>
        <w:t>situación de la ejecución, y l</w:t>
      </w:r>
      <w:r w:rsidR="00F92493" w:rsidRPr="00176961">
        <w:rPr>
          <w:color w:val="000000" w:themeColor="text1"/>
          <w:kern w:val="22"/>
          <w:szCs w:val="22"/>
          <w:lang w:val="es-ES_tradnl"/>
        </w:rPr>
        <w:t>o</w:t>
      </w:r>
      <w:r w:rsidRPr="00176961">
        <w:rPr>
          <w:color w:val="000000" w:themeColor="text1"/>
          <w:kern w:val="22"/>
          <w:szCs w:val="22"/>
          <w:lang w:val="es-ES_tradnl"/>
        </w:rPr>
        <w:t>s</w:t>
      </w:r>
      <w:r w:rsidR="00F92493" w:rsidRPr="00176961">
        <w:rPr>
          <w:color w:val="000000" w:themeColor="text1"/>
          <w:kern w:val="22"/>
          <w:szCs w:val="22"/>
          <w:lang w:val="es-ES_tradnl"/>
        </w:rPr>
        <w:t xml:space="preserve"> obstáculo</w:t>
      </w:r>
      <w:r w:rsidRPr="00176961">
        <w:rPr>
          <w:color w:val="000000" w:themeColor="text1"/>
          <w:kern w:val="22"/>
          <w:szCs w:val="22"/>
          <w:lang w:val="es-ES_tradnl"/>
        </w:rPr>
        <w:t>s</w:t>
      </w:r>
      <w:r w:rsidR="00F92493" w:rsidRPr="00176961">
        <w:rPr>
          <w:color w:val="000000" w:themeColor="text1"/>
          <w:kern w:val="22"/>
          <w:szCs w:val="22"/>
          <w:lang w:val="es-ES_tradnl"/>
        </w:rPr>
        <w:t xml:space="preserve"> o dificultad</w:t>
      </w:r>
      <w:r w:rsidRPr="00176961">
        <w:rPr>
          <w:color w:val="000000" w:themeColor="text1"/>
          <w:kern w:val="22"/>
          <w:szCs w:val="22"/>
          <w:lang w:val="es-ES_tradnl"/>
        </w:rPr>
        <w:t>es</w:t>
      </w:r>
      <w:r w:rsidR="00F92493" w:rsidRPr="00176961">
        <w:rPr>
          <w:color w:val="000000" w:themeColor="text1"/>
          <w:kern w:val="22"/>
          <w:szCs w:val="22"/>
          <w:lang w:val="es-ES_tradnl"/>
        </w:rPr>
        <w:t xml:space="preserve">, y las correspondientes recomendaciones del Grupo tras </w:t>
      </w:r>
      <w:r w:rsidRPr="00176961">
        <w:rPr>
          <w:color w:val="000000" w:themeColor="text1"/>
          <w:kern w:val="22"/>
          <w:szCs w:val="22"/>
          <w:lang w:val="es-ES_tradnl"/>
        </w:rPr>
        <w:t>analizarlos</w:t>
      </w:r>
      <w:r w:rsidR="007D6BAB" w:rsidRPr="00176961">
        <w:rPr>
          <w:color w:val="000000" w:themeColor="text1"/>
          <w:kern w:val="22"/>
          <w:szCs w:val="22"/>
          <w:lang w:val="es-ES_tradnl"/>
        </w:rPr>
        <w:t>.</w:t>
      </w:r>
    </w:p>
    <w:p w14:paraId="666966B7" w14:textId="43FC11E6" w:rsidR="007770D1" w:rsidRPr="00176961" w:rsidRDefault="00F92493" w:rsidP="00883A1C">
      <w:pPr>
        <w:keepNext/>
        <w:suppressLineNumbers/>
        <w:tabs>
          <w:tab w:val="left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jc w:val="center"/>
        <w:outlineLvl w:val="2"/>
        <w:rPr>
          <w:i/>
          <w:kern w:val="22"/>
          <w:szCs w:val="22"/>
          <w:lang w:val="es-ES_tradnl"/>
        </w:rPr>
      </w:pPr>
      <w:r w:rsidRPr="00176961">
        <w:rPr>
          <w:i/>
          <w:kern w:val="22"/>
          <w:szCs w:val="22"/>
          <w:lang w:val="es-ES_tradnl"/>
        </w:rPr>
        <w:t>3.</w:t>
      </w:r>
      <w:r w:rsidRPr="00176961">
        <w:rPr>
          <w:i/>
          <w:kern w:val="22"/>
          <w:szCs w:val="22"/>
          <w:lang w:val="es-ES_tradnl"/>
        </w:rPr>
        <w:tab/>
        <w:t>Asesoramiento del</w:t>
      </w:r>
      <w:r w:rsidR="007770D1" w:rsidRPr="00176961">
        <w:rPr>
          <w:i/>
          <w:kern w:val="22"/>
          <w:szCs w:val="22"/>
          <w:lang w:val="es-ES_tradnl"/>
        </w:rPr>
        <w:t xml:space="preserve"> </w:t>
      </w:r>
      <w:r w:rsidR="00F6356F" w:rsidRPr="00176961">
        <w:rPr>
          <w:i/>
          <w:kern w:val="22"/>
          <w:szCs w:val="22"/>
          <w:lang w:val="es-ES_tradnl"/>
        </w:rPr>
        <w:t>G</w:t>
      </w:r>
      <w:r w:rsidR="00E40C78" w:rsidRPr="00176961">
        <w:rPr>
          <w:i/>
          <w:kern w:val="22"/>
          <w:szCs w:val="22"/>
          <w:lang w:val="es-ES_tradnl"/>
        </w:rPr>
        <w:t>rupo asesor oficioso</w:t>
      </w:r>
    </w:p>
    <w:p w14:paraId="7496737D" w14:textId="03491756" w:rsidR="00DE3A6A" w:rsidRPr="00176961" w:rsidRDefault="00A80CE3" w:rsidP="00B453D3">
      <w:pPr>
        <w:numPr>
          <w:ilvl w:val="0"/>
          <w:numId w:val="2"/>
        </w:numPr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rPr>
          <w:kern w:val="22"/>
          <w:szCs w:val="22"/>
          <w:lang w:val="es-ES_tradnl"/>
        </w:rPr>
      </w:pPr>
      <w:r w:rsidRPr="00176961">
        <w:rPr>
          <w:kern w:val="22"/>
          <w:szCs w:val="22"/>
          <w:lang w:val="es-ES_tradnl"/>
        </w:rPr>
        <w:t>El asesoramiento</w:t>
      </w:r>
      <w:r w:rsidR="004623EA" w:rsidRPr="00176961">
        <w:rPr>
          <w:kern w:val="22"/>
          <w:szCs w:val="22"/>
          <w:lang w:val="es-ES_tradnl"/>
        </w:rPr>
        <w:t xml:space="preserve"> del </w:t>
      </w:r>
      <w:r w:rsidR="00F6356F" w:rsidRPr="00176961">
        <w:rPr>
          <w:kern w:val="22"/>
          <w:szCs w:val="22"/>
          <w:lang w:val="es-ES_tradnl"/>
        </w:rPr>
        <w:t>G</w:t>
      </w:r>
      <w:r w:rsidR="00E40C78" w:rsidRPr="00176961">
        <w:rPr>
          <w:kern w:val="22"/>
          <w:szCs w:val="22"/>
          <w:lang w:val="es-ES_tradnl"/>
        </w:rPr>
        <w:t>rupo asesor oficioso</w:t>
      </w:r>
      <w:r w:rsidR="00DE3A6A" w:rsidRPr="00176961">
        <w:rPr>
          <w:kern w:val="22"/>
          <w:szCs w:val="22"/>
          <w:lang w:val="es-ES_tradnl"/>
        </w:rPr>
        <w:t xml:space="preserve"> </w:t>
      </w:r>
      <w:r w:rsidR="004623EA" w:rsidRPr="00176961">
        <w:rPr>
          <w:kern w:val="22"/>
          <w:szCs w:val="22"/>
          <w:lang w:val="es-ES_tradnl"/>
        </w:rPr>
        <w:t>al Secretario Ejecutivo, a la Mesa de la 13ª reunión de la Conferencia de las Partes</w:t>
      </w:r>
      <w:r w:rsidR="0031644C" w:rsidRPr="00176961">
        <w:rPr>
          <w:kern w:val="22"/>
          <w:szCs w:val="22"/>
          <w:lang w:val="es-ES_tradnl"/>
        </w:rPr>
        <w:t>,</w:t>
      </w:r>
      <w:r w:rsidR="004623EA" w:rsidRPr="00176961">
        <w:rPr>
          <w:kern w:val="22"/>
          <w:szCs w:val="22"/>
          <w:lang w:val="es-ES_tradnl"/>
        </w:rPr>
        <w:t xml:space="preserve"> y al Grupo de Enlace de los</w:t>
      </w:r>
      <w:r w:rsidR="00DE3A6A" w:rsidRPr="00176961">
        <w:rPr>
          <w:kern w:val="22"/>
          <w:szCs w:val="22"/>
          <w:lang w:val="es-ES_tradnl"/>
        </w:rPr>
        <w:t xml:space="preserve"> </w:t>
      </w:r>
      <w:r w:rsidR="004623EA" w:rsidRPr="00176961">
        <w:rPr>
          <w:kern w:val="22"/>
          <w:szCs w:val="22"/>
          <w:lang w:val="es-ES_tradnl"/>
        </w:rPr>
        <w:t>Convenios Relacionados con la Diversidad B</w:t>
      </w:r>
      <w:r w:rsidR="00A3577B" w:rsidRPr="00176961">
        <w:rPr>
          <w:kern w:val="22"/>
          <w:szCs w:val="22"/>
          <w:lang w:val="es-ES_tradnl"/>
        </w:rPr>
        <w:t>iológica</w:t>
      </w:r>
      <w:r w:rsidR="00DE3A6A" w:rsidRPr="00176961">
        <w:rPr>
          <w:kern w:val="22"/>
          <w:szCs w:val="22"/>
          <w:lang w:val="es-ES_tradnl"/>
        </w:rPr>
        <w:t xml:space="preserve"> </w:t>
      </w:r>
      <w:r w:rsidR="00A807C7" w:rsidRPr="00176961">
        <w:rPr>
          <w:kern w:val="22"/>
          <w:szCs w:val="22"/>
          <w:lang w:val="es-ES_tradnl"/>
        </w:rPr>
        <w:t>en relación con</w:t>
      </w:r>
      <w:r w:rsidR="004623EA" w:rsidRPr="00176961">
        <w:rPr>
          <w:kern w:val="22"/>
          <w:szCs w:val="22"/>
          <w:lang w:val="es-ES_tradnl"/>
        </w:rPr>
        <w:t xml:space="preserve"> la implementación de las </w:t>
      </w:r>
      <w:r w:rsidR="00251066" w:rsidRPr="00176961">
        <w:rPr>
          <w:kern w:val="22"/>
          <w:szCs w:val="22"/>
          <w:lang w:val="es-ES_tradnl"/>
        </w:rPr>
        <w:t>acciones clave deseables</w:t>
      </w:r>
      <w:r w:rsidR="00B17445" w:rsidRPr="00176961">
        <w:rPr>
          <w:kern w:val="22"/>
          <w:szCs w:val="22"/>
          <w:lang w:val="es-ES_tradnl"/>
        </w:rPr>
        <w:t xml:space="preserve"> </w:t>
      </w:r>
      <w:r w:rsidR="00EF6735" w:rsidRPr="00176961">
        <w:rPr>
          <w:kern w:val="22"/>
          <w:szCs w:val="22"/>
          <w:lang w:val="es-ES_tradnl"/>
        </w:rPr>
        <w:t>de la hoja de ruta</w:t>
      </w:r>
      <w:r w:rsidRPr="00176961">
        <w:rPr>
          <w:kern w:val="22"/>
          <w:szCs w:val="22"/>
          <w:lang w:val="es-ES_tradnl"/>
        </w:rPr>
        <w:t xml:space="preserve"> se expone en el informe del Grupo al Órgano Subsidiario sobre la Aplicación</w:t>
      </w:r>
      <w:r w:rsidRPr="00176961">
        <w:rPr>
          <w:kern w:val="22"/>
          <w:szCs w:val="22"/>
          <w:vertAlign w:val="superscript"/>
          <w:lang w:val="es-ES_tradnl"/>
        </w:rPr>
        <w:t>11</w:t>
      </w:r>
      <w:r w:rsidR="00A807C7" w:rsidRPr="00176961">
        <w:rPr>
          <w:snapToGrid w:val="0"/>
          <w:kern w:val="22"/>
          <w:szCs w:val="22"/>
          <w:lang w:val="es-ES_tradnl"/>
        </w:rPr>
        <w:t>.</w:t>
      </w:r>
    </w:p>
    <w:p w14:paraId="4AD969A9" w14:textId="2421A716" w:rsidR="008D70AA" w:rsidRPr="00176961" w:rsidRDefault="00C6275B" w:rsidP="00B453D3">
      <w:pPr>
        <w:numPr>
          <w:ilvl w:val="0"/>
          <w:numId w:val="2"/>
        </w:numPr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rPr>
          <w:kern w:val="22"/>
          <w:szCs w:val="22"/>
          <w:lang w:val="es-ES_tradnl"/>
        </w:rPr>
      </w:pPr>
      <w:r w:rsidRPr="00176961">
        <w:rPr>
          <w:bCs/>
          <w:snapToGrid w:val="0"/>
          <w:szCs w:val="22"/>
          <w:lang w:val="es-ES_tradnl"/>
        </w:rPr>
        <w:t xml:space="preserve">El Grupo </w:t>
      </w:r>
      <w:r w:rsidR="00AF26E6" w:rsidRPr="00176961">
        <w:rPr>
          <w:bCs/>
          <w:snapToGrid w:val="0"/>
          <w:szCs w:val="22"/>
          <w:lang w:val="es-ES_tradnl"/>
        </w:rPr>
        <w:t>seleccion</w:t>
      </w:r>
      <w:r w:rsidRPr="00176961">
        <w:rPr>
          <w:bCs/>
          <w:snapToGrid w:val="0"/>
          <w:szCs w:val="22"/>
          <w:lang w:val="es-ES_tradnl"/>
        </w:rPr>
        <w:t xml:space="preserve">ó las </w:t>
      </w:r>
      <w:r w:rsidR="00251066" w:rsidRPr="00176961">
        <w:rPr>
          <w:bCs/>
          <w:snapToGrid w:val="0"/>
          <w:szCs w:val="22"/>
          <w:lang w:val="es-ES_tradnl"/>
        </w:rPr>
        <w:t>acciones clave deseables</w:t>
      </w:r>
      <w:r w:rsidR="000A5034" w:rsidRPr="00176961">
        <w:rPr>
          <w:bCs/>
          <w:snapToGrid w:val="0"/>
          <w:szCs w:val="22"/>
          <w:lang w:val="es-ES_tradnl"/>
        </w:rPr>
        <w:t xml:space="preserve"> </w:t>
      </w:r>
      <w:r w:rsidR="00AF26E6" w:rsidRPr="00176961">
        <w:rPr>
          <w:bCs/>
          <w:snapToGrid w:val="0"/>
          <w:szCs w:val="22"/>
          <w:lang w:val="es-ES_tradnl"/>
        </w:rPr>
        <w:t>de máxima prioridad según su puntuación</w:t>
      </w:r>
      <w:r w:rsidRPr="00176961">
        <w:rPr>
          <w:bCs/>
          <w:snapToGrid w:val="0"/>
          <w:szCs w:val="22"/>
          <w:lang w:val="es-ES_tradnl"/>
        </w:rPr>
        <w:t xml:space="preserve">; sin embargo, estima que todas las acciones son </w:t>
      </w:r>
      <w:r w:rsidR="008D70AA" w:rsidRPr="00176961">
        <w:rPr>
          <w:kern w:val="22"/>
          <w:szCs w:val="22"/>
          <w:lang w:val="es-ES_tradnl"/>
        </w:rPr>
        <w:t>important</w:t>
      </w:r>
      <w:r w:rsidRPr="00176961">
        <w:rPr>
          <w:kern w:val="22"/>
          <w:szCs w:val="22"/>
          <w:lang w:val="es-ES_tradnl"/>
        </w:rPr>
        <w:t>es y d</w:t>
      </w:r>
      <w:r w:rsidR="00AF26E6" w:rsidRPr="00176961">
        <w:rPr>
          <w:kern w:val="22"/>
          <w:szCs w:val="22"/>
          <w:lang w:val="es-ES_tradnl"/>
        </w:rPr>
        <w:t>ignas de</w:t>
      </w:r>
      <w:r w:rsidRPr="00176961">
        <w:rPr>
          <w:kern w:val="22"/>
          <w:szCs w:val="22"/>
          <w:lang w:val="es-ES_tradnl"/>
        </w:rPr>
        <w:t xml:space="preserve"> implementarse</w:t>
      </w:r>
      <w:r w:rsidR="008D70AA" w:rsidRPr="00176961">
        <w:rPr>
          <w:kern w:val="22"/>
          <w:szCs w:val="22"/>
          <w:lang w:val="es-ES_tradnl"/>
        </w:rPr>
        <w:t>.</w:t>
      </w:r>
      <w:r w:rsidR="00B17445" w:rsidRPr="00176961">
        <w:rPr>
          <w:kern w:val="22"/>
          <w:szCs w:val="22"/>
          <w:lang w:val="es-ES_tradnl"/>
        </w:rPr>
        <w:t xml:space="preserve"> </w:t>
      </w:r>
      <w:r w:rsidRPr="00176961">
        <w:rPr>
          <w:kern w:val="22"/>
          <w:szCs w:val="22"/>
          <w:lang w:val="es-ES_tradnl"/>
        </w:rPr>
        <w:t xml:space="preserve">Por lo tanto, </w:t>
      </w:r>
      <w:r w:rsidR="00AF26E6" w:rsidRPr="00176961">
        <w:rPr>
          <w:kern w:val="22"/>
          <w:szCs w:val="22"/>
          <w:lang w:val="es-ES_tradnl"/>
        </w:rPr>
        <w:t>se pronunció</w:t>
      </w:r>
      <w:r w:rsidRPr="00176961">
        <w:rPr>
          <w:kern w:val="22"/>
          <w:szCs w:val="22"/>
          <w:lang w:val="es-ES_tradnl"/>
        </w:rPr>
        <w:t xml:space="preserve"> </w:t>
      </w:r>
      <w:r w:rsidR="00AF26E6" w:rsidRPr="00176961">
        <w:rPr>
          <w:kern w:val="22"/>
          <w:szCs w:val="22"/>
          <w:lang w:val="es-ES_tradnl"/>
        </w:rPr>
        <w:t>sobre la puesta en práctica de cada una de ellas, sin limitarse a</w:t>
      </w:r>
      <w:r w:rsidRPr="00176961">
        <w:rPr>
          <w:kern w:val="22"/>
          <w:szCs w:val="22"/>
          <w:lang w:val="es-ES_tradnl"/>
        </w:rPr>
        <w:t xml:space="preserve"> las prioritarias</w:t>
      </w:r>
      <w:r w:rsidR="00B17445" w:rsidRPr="00176961">
        <w:rPr>
          <w:kern w:val="22"/>
          <w:szCs w:val="22"/>
          <w:lang w:val="es-ES_tradnl"/>
        </w:rPr>
        <w:t>.</w:t>
      </w:r>
    </w:p>
    <w:p w14:paraId="11B75DED" w14:textId="032EDBE4" w:rsidR="008D70AA" w:rsidRPr="00176961" w:rsidRDefault="00C6275B" w:rsidP="008F06A6">
      <w:pPr>
        <w:numPr>
          <w:ilvl w:val="0"/>
          <w:numId w:val="2"/>
        </w:numPr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rPr>
          <w:kern w:val="22"/>
          <w:szCs w:val="22"/>
          <w:lang w:val="es-ES_tradnl"/>
        </w:rPr>
      </w:pPr>
      <w:r w:rsidRPr="00176961">
        <w:rPr>
          <w:kern w:val="22"/>
          <w:szCs w:val="22"/>
          <w:lang w:val="es-ES_tradnl"/>
        </w:rPr>
        <w:t xml:space="preserve">El Grupo reconoce que varias </w:t>
      </w:r>
      <w:r w:rsidR="00251066" w:rsidRPr="00176961">
        <w:rPr>
          <w:kern w:val="22"/>
          <w:szCs w:val="22"/>
          <w:lang w:val="es-ES_tradnl"/>
        </w:rPr>
        <w:t>acciones clave deseables</w:t>
      </w:r>
      <w:r w:rsidR="00FC6AA2" w:rsidRPr="00176961">
        <w:rPr>
          <w:kern w:val="22"/>
          <w:szCs w:val="22"/>
          <w:lang w:val="es-ES_tradnl"/>
        </w:rPr>
        <w:t xml:space="preserve"> </w:t>
      </w:r>
      <w:r w:rsidR="00AF26E6" w:rsidRPr="00176961">
        <w:rPr>
          <w:kern w:val="22"/>
          <w:szCs w:val="22"/>
          <w:lang w:val="es-ES_tradnl"/>
        </w:rPr>
        <w:t>han avanzado</w:t>
      </w:r>
      <w:r w:rsidRPr="00176961">
        <w:rPr>
          <w:kern w:val="22"/>
          <w:szCs w:val="22"/>
          <w:lang w:val="es-ES_tradnl"/>
        </w:rPr>
        <w:t xml:space="preserve">, se han implementado, o están en </w:t>
      </w:r>
      <w:r w:rsidR="002173A5" w:rsidRPr="00176961">
        <w:rPr>
          <w:kern w:val="22"/>
          <w:szCs w:val="22"/>
          <w:lang w:val="es-ES_tradnl"/>
        </w:rPr>
        <w:t>ejecución</w:t>
      </w:r>
      <w:r w:rsidRPr="00176961">
        <w:rPr>
          <w:kern w:val="22"/>
          <w:szCs w:val="22"/>
          <w:lang w:val="es-ES_tradnl"/>
        </w:rPr>
        <w:t xml:space="preserve">, y que en varios casos, </w:t>
      </w:r>
      <w:r w:rsidR="004C7F8A">
        <w:rPr>
          <w:kern w:val="22"/>
          <w:szCs w:val="22"/>
          <w:lang w:val="es-ES_tradnl"/>
        </w:rPr>
        <w:t>sus recomendaciones son</w:t>
      </w:r>
      <w:r w:rsidR="00AD5C3F" w:rsidRPr="00176961">
        <w:rPr>
          <w:kern w:val="22"/>
          <w:szCs w:val="22"/>
          <w:lang w:val="es-ES_tradnl"/>
        </w:rPr>
        <w:t xml:space="preserve"> propuestas </w:t>
      </w:r>
      <w:r w:rsidR="002173A5" w:rsidRPr="00176961">
        <w:rPr>
          <w:kern w:val="22"/>
          <w:szCs w:val="22"/>
          <w:lang w:val="es-ES_tradnl"/>
        </w:rPr>
        <w:t>para</w:t>
      </w:r>
      <w:r w:rsidR="00AD5C3F" w:rsidRPr="00176961">
        <w:rPr>
          <w:kern w:val="22"/>
          <w:szCs w:val="22"/>
          <w:lang w:val="es-ES_tradnl"/>
        </w:rPr>
        <w:t xml:space="preserve"> aprovechar el resultado de esas actividades. En muchos casos, estas acciones clave han avanzado merced al proyecto ejecutado por </w:t>
      </w:r>
      <w:r w:rsidR="008F06A6" w:rsidRPr="00176961">
        <w:rPr>
          <w:kern w:val="22"/>
          <w:szCs w:val="22"/>
          <w:lang w:val="es-ES_tradnl"/>
        </w:rPr>
        <w:t>el Centro Mundial de Vigila</w:t>
      </w:r>
      <w:r w:rsidR="002173A5" w:rsidRPr="00176961">
        <w:rPr>
          <w:kern w:val="22"/>
          <w:szCs w:val="22"/>
          <w:lang w:val="es-ES_tradnl"/>
        </w:rPr>
        <w:t>ncia de la Conservación que apoya</w:t>
      </w:r>
      <w:r w:rsidR="008F06A6" w:rsidRPr="00176961">
        <w:rPr>
          <w:kern w:val="22"/>
          <w:szCs w:val="22"/>
          <w:lang w:val="es-ES_tradnl"/>
        </w:rPr>
        <w:t xml:space="preserve"> </w:t>
      </w:r>
      <w:r w:rsidR="002173A5" w:rsidRPr="00176961">
        <w:rPr>
          <w:kern w:val="22"/>
          <w:szCs w:val="22"/>
          <w:lang w:val="es-ES_tradnl"/>
        </w:rPr>
        <w:t>el cumplimiento</w:t>
      </w:r>
      <w:r w:rsidR="008F06A6" w:rsidRPr="00176961">
        <w:rPr>
          <w:kern w:val="22"/>
          <w:szCs w:val="22"/>
          <w:lang w:val="es-ES_tradnl"/>
        </w:rPr>
        <w:t xml:space="preserve"> de la decisión </w:t>
      </w:r>
      <w:r w:rsidR="00CA2B5F" w:rsidRPr="00176961">
        <w:rPr>
          <w:kern w:val="22"/>
          <w:szCs w:val="22"/>
          <w:lang w:val="es-ES_tradnl"/>
        </w:rPr>
        <w:t>XIII/24</w:t>
      </w:r>
      <w:r w:rsidR="008F06A6" w:rsidRPr="00176961">
        <w:rPr>
          <w:kern w:val="22"/>
          <w:szCs w:val="22"/>
          <w:lang w:val="es-ES_tradnl"/>
        </w:rPr>
        <w:t xml:space="preserve"> del CDB. E</w:t>
      </w:r>
      <w:r w:rsidR="00CA2B5F" w:rsidRPr="00176961">
        <w:rPr>
          <w:kern w:val="22"/>
          <w:szCs w:val="22"/>
          <w:lang w:val="es-ES_tradnl"/>
        </w:rPr>
        <w:t xml:space="preserve">n </w:t>
      </w:r>
      <w:r w:rsidR="008F06A6" w:rsidRPr="00176961">
        <w:rPr>
          <w:kern w:val="22"/>
          <w:szCs w:val="22"/>
          <w:lang w:val="es-ES_tradnl"/>
        </w:rPr>
        <w:t xml:space="preserve">estos casos, el asesoramiento prestado por el Grupo al Secretario Ejecutivo y el Grupo de </w:t>
      </w:r>
      <w:r w:rsidR="00595004" w:rsidRPr="00176961">
        <w:rPr>
          <w:kern w:val="22"/>
          <w:szCs w:val="22"/>
          <w:lang w:val="es-ES_tradnl"/>
        </w:rPr>
        <w:t>Enlace</w:t>
      </w:r>
      <w:r w:rsidR="008F06A6" w:rsidRPr="00176961">
        <w:rPr>
          <w:kern w:val="22"/>
          <w:szCs w:val="22"/>
          <w:lang w:val="es-ES_tradnl"/>
        </w:rPr>
        <w:t xml:space="preserve"> de los</w:t>
      </w:r>
      <w:r w:rsidR="004070EA" w:rsidRPr="00176961">
        <w:rPr>
          <w:snapToGrid w:val="0"/>
          <w:color w:val="000000"/>
          <w:kern w:val="22"/>
          <w:szCs w:val="22"/>
          <w:lang w:val="es-ES_tradnl"/>
        </w:rPr>
        <w:t xml:space="preserve"> </w:t>
      </w:r>
      <w:r w:rsidR="00A3577B" w:rsidRPr="00176961">
        <w:rPr>
          <w:snapToGrid w:val="0"/>
          <w:color w:val="000000"/>
          <w:kern w:val="22"/>
          <w:szCs w:val="22"/>
          <w:lang w:val="es-ES_tradnl"/>
        </w:rPr>
        <w:t>Convenios relacionados con la diversidad biológica</w:t>
      </w:r>
      <w:r w:rsidR="004070EA" w:rsidRPr="00176961">
        <w:rPr>
          <w:snapToGrid w:val="0"/>
          <w:color w:val="000000"/>
          <w:kern w:val="22"/>
          <w:szCs w:val="22"/>
          <w:lang w:val="es-ES_tradnl"/>
        </w:rPr>
        <w:t xml:space="preserve"> </w:t>
      </w:r>
      <w:r w:rsidR="00F43B05" w:rsidRPr="00176961">
        <w:rPr>
          <w:snapToGrid w:val="0"/>
          <w:color w:val="000000"/>
          <w:kern w:val="22"/>
          <w:szCs w:val="22"/>
          <w:lang w:val="es-ES_tradnl"/>
        </w:rPr>
        <w:t>inclu</w:t>
      </w:r>
      <w:r w:rsidR="008F06A6" w:rsidRPr="00176961">
        <w:rPr>
          <w:snapToGrid w:val="0"/>
          <w:color w:val="000000"/>
          <w:kern w:val="22"/>
          <w:szCs w:val="22"/>
          <w:lang w:val="es-ES_tradnl"/>
        </w:rPr>
        <w:t xml:space="preserve">ye la recomendación </w:t>
      </w:r>
      <w:r w:rsidR="00F43B05" w:rsidRPr="00176961">
        <w:rPr>
          <w:snapToGrid w:val="0"/>
          <w:color w:val="000000"/>
          <w:kern w:val="22"/>
          <w:szCs w:val="22"/>
          <w:lang w:val="es-ES_tradnl"/>
        </w:rPr>
        <w:t>de</w:t>
      </w:r>
      <w:r w:rsidR="008F06A6" w:rsidRPr="00176961">
        <w:rPr>
          <w:snapToGrid w:val="0"/>
          <w:color w:val="000000"/>
          <w:kern w:val="22"/>
          <w:szCs w:val="22"/>
          <w:lang w:val="es-ES_tradnl"/>
        </w:rPr>
        <w:t xml:space="preserve"> aprovechar los resultados de es</w:t>
      </w:r>
      <w:r w:rsidR="002173A5" w:rsidRPr="00176961">
        <w:rPr>
          <w:snapToGrid w:val="0"/>
          <w:color w:val="000000"/>
          <w:kern w:val="22"/>
          <w:szCs w:val="22"/>
          <w:lang w:val="es-ES_tradnl"/>
        </w:rPr>
        <w:t>t</w:t>
      </w:r>
      <w:r w:rsidR="008F06A6" w:rsidRPr="00176961">
        <w:rPr>
          <w:snapToGrid w:val="0"/>
          <w:color w:val="000000"/>
          <w:kern w:val="22"/>
          <w:szCs w:val="22"/>
          <w:lang w:val="es-ES_tradnl"/>
        </w:rPr>
        <w:t>e trabajo</w:t>
      </w:r>
      <w:r w:rsidR="00F43B05" w:rsidRPr="00176961">
        <w:rPr>
          <w:snapToGrid w:val="0"/>
          <w:color w:val="000000"/>
          <w:kern w:val="22"/>
          <w:szCs w:val="22"/>
          <w:lang w:val="es-ES_tradnl"/>
        </w:rPr>
        <w:t>.</w:t>
      </w:r>
    </w:p>
    <w:p w14:paraId="429B054B" w14:textId="2A1DDAF2" w:rsidR="006A5D5D" w:rsidRPr="00176961" w:rsidRDefault="00101252" w:rsidP="00B453D3">
      <w:pPr>
        <w:numPr>
          <w:ilvl w:val="0"/>
          <w:numId w:val="2"/>
        </w:numPr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rPr>
          <w:kern w:val="22"/>
          <w:szCs w:val="22"/>
          <w:lang w:val="es-ES_tradnl"/>
        </w:rPr>
      </w:pPr>
      <w:r w:rsidRPr="00176961">
        <w:rPr>
          <w:snapToGrid w:val="0"/>
          <w:color w:val="000000"/>
          <w:kern w:val="22"/>
          <w:szCs w:val="22"/>
          <w:lang w:val="es-ES_tradnl"/>
        </w:rPr>
        <w:t xml:space="preserve">La implementación de varias acciones clave </w:t>
      </w:r>
      <w:r w:rsidR="007931E5" w:rsidRPr="00176961">
        <w:rPr>
          <w:snapToGrid w:val="0"/>
          <w:color w:val="000000"/>
          <w:kern w:val="22"/>
          <w:szCs w:val="22"/>
          <w:lang w:val="es-ES_tradnl"/>
        </w:rPr>
        <w:t>podría requerir</w:t>
      </w:r>
      <w:r w:rsidRPr="00176961">
        <w:rPr>
          <w:snapToGrid w:val="0"/>
          <w:color w:val="000000"/>
          <w:kern w:val="22"/>
          <w:szCs w:val="22"/>
          <w:lang w:val="es-ES_tradnl"/>
        </w:rPr>
        <w:t xml:space="preserve"> un proyecto o inic</w:t>
      </w:r>
      <w:r w:rsidR="002F010B" w:rsidRPr="00176961">
        <w:rPr>
          <w:snapToGrid w:val="0"/>
          <w:color w:val="000000"/>
          <w:kern w:val="22"/>
          <w:szCs w:val="22"/>
          <w:lang w:val="es-ES_tradnl"/>
        </w:rPr>
        <w:t>iativa específicos que respaldaran</w:t>
      </w:r>
      <w:r w:rsidRPr="00176961">
        <w:rPr>
          <w:snapToGrid w:val="0"/>
          <w:color w:val="000000"/>
          <w:kern w:val="22"/>
          <w:szCs w:val="22"/>
          <w:lang w:val="es-ES_tradnl"/>
        </w:rPr>
        <w:t xml:space="preserve"> su avance o conclusi</w:t>
      </w:r>
      <w:r w:rsidR="007931E5" w:rsidRPr="00176961">
        <w:rPr>
          <w:snapToGrid w:val="0"/>
          <w:color w:val="000000"/>
          <w:kern w:val="22"/>
          <w:szCs w:val="22"/>
          <w:lang w:val="es-ES_tradnl"/>
        </w:rPr>
        <w:t>ón. Tal es el caso de las</w:t>
      </w:r>
      <w:r w:rsidRPr="00176961">
        <w:rPr>
          <w:snapToGrid w:val="0"/>
          <w:color w:val="000000"/>
          <w:kern w:val="22"/>
          <w:szCs w:val="22"/>
          <w:lang w:val="es-ES_tradnl"/>
        </w:rPr>
        <w:t xml:space="preserve"> </w:t>
      </w:r>
      <w:r w:rsidR="00FB5F8E" w:rsidRPr="00176961">
        <w:rPr>
          <w:snapToGrid w:val="0"/>
          <w:color w:val="000000"/>
          <w:kern w:val="22"/>
          <w:szCs w:val="22"/>
          <w:lang w:val="es-ES_tradnl"/>
        </w:rPr>
        <w:t>r</w:t>
      </w:r>
      <w:r w:rsidRPr="00176961">
        <w:rPr>
          <w:snapToGrid w:val="0"/>
          <w:color w:val="000000"/>
          <w:kern w:val="22"/>
          <w:szCs w:val="22"/>
          <w:lang w:val="es-ES_tradnl"/>
        </w:rPr>
        <w:t>elacionadas con la colaboración en la gestión de la información</w:t>
      </w:r>
      <w:r w:rsidR="0079373A" w:rsidRPr="00176961">
        <w:rPr>
          <w:bCs/>
          <w:snapToGrid w:val="0"/>
          <w:color w:val="000000"/>
          <w:kern w:val="22"/>
          <w:szCs w:val="22"/>
          <w:lang w:val="es-ES_tradnl"/>
        </w:rPr>
        <w:t xml:space="preserve"> </w:t>
      </w:r>
      <w:r w:rsidR="007931E5" w:rsidRPr="00176961">
        <w:rPr>
          <w:bCs/>
          <w:snapToGrid w:val="0"/>
          <w:color w:val="000000"/>
          <w:kern w:val="22"/>
          <w:szCs w:val="22"/>
          <w:lang w:val="es-ES_tradnl"/>
        </w:rPr>
        <w:t>y los conocimientos y con</w:t>
      </w:r>
      <w:r w:rsidRPr="00176961">
        <w:rPr>
          <w:bCs/>
          <w:snapToGrid w:val="0"/>
          <w:color w:val="000000"/>
          <w:kern w:val="22"/>
          <w:szCs w:val="22"/>
          <w:lang w:val="es-ES_tradnl"/>
        </w:rPr>
        <w:t xml:space="preserve"> la armonización de la recopilación, notificación</w:t>
      </w:r>
      <w:r w:rsidR="007931E5" w:rsidRPr="00176961">
        <w:rPr>
          <w:bCs/>
          <w:snapToGrid w:val="0"/>
          <w:color w:val="000000"/>
          <w:kern w:val="22"/>
          <w:szCs w:val="22"/>
          <w:lang w:val="es-ES_tradnl"/>
        </w:rPr>
        <w:t xml:space="preserve"> y seguimiento</w:t>
      </w:r>
      <w:r w:rsidRPr="00176961">
        <w:rPr>
          <w:bCs/>
          <w:snapToGrid w:val="0"/>
          <w:color w:val="000000"/>
          <w:kern w:val="22"/>
          <w:szCs w:val="22"/>
          <w:lang w:val="es-ES_tradnl"/>
        </w:rPr>
        <w:t xml:space="preserve"> de los datos </w:t>
      </w:r>
      <w:r w:rsidR="007931E5" w:rsidRPr="00176961">
        <w:rPr>
          <w:bCs/>
          <w:snapToGrid w:val="0"/>
          <w:color w:val="000000"/>
          <w:kern w:val="22"/>
          <w:szCs w:val="22"/>
          <w:lang w:val="es-ES_tradnl"/>
        </w:rPr>
        <w:t>nacionales, y d</w:t>
      </w:r>
      <w:r w:rsidR="00466BAB" w:rsidRPr="00176961">
        <w:rPr>
          <w:bCs/>
          <w:snapToGrid w:val="0"/>
          <w:color w:val="000000"/>
          <w:kern w:val="22"/>
          <w:szCs w:val="22"/>
          <w:lang w:val="es-ES_tradnl"/>
        </w:rPr>
        <w:t>e</w:t>
      </w:r>
      <w:r w:rsidR="007931E5" w:rsidRPr="00176961">
        <w:rPr>
          <w:bCs/>
          <w:snapToGrid w:val="0"/>
          <w:color w:val="000000"/>
          <w:kern w:val="22"/>
          <w:szCs w:val="22"/>
          <w:lang w:val="es-ES_tradnl"/>
        </w:rPr>
        <w:t xml:space="preserve"> los</w:t>
      </w:r>
      <w:r w:rsidR="00466BAB" w:rsidRPr="00176961">
        <w:rPr>
          <w:bCs/>
          <w:snapToGrid w:val="0"/>
          <w:color w:val="000000"/>
          <w:kern w:val="22"/>
          <w:szCs w:val="22"/>
          <w:lang w:val="es-ES_tradnl"/>
        </w:rPr>
        <w:t xml:space="preserve"> indicadores </w:t>
      </w:r>
      <w:r w:rsidRPr="00176961">
        <w:rPr>
          <w:bCs/>
          <w:snapToGrid w:val="0"/>
          <w:color w:val="000000"/>
          <w:kern w:val="22"/>
          <w:szCs w:val="22"/>
          <w:lang w:val="es-ES_tradnl"/>
        </w:rPr>
        <w:t>nacionales</w:t>
      </w:r>
      <w:r w:rsidR="00E827E9" w:rsidRPr="00176961">
        <w:rPr>
          <w:szCs w:val="22"/>
          <w:vertAlign w:val="superscript"/>
          <w:lang w:val="es-ES_tradnl"/>
        </w:rPr>
        <w:footnoteReference w:id="14"/>
      </w:r>
      <w:r w:rsidR="00466BAB" w:rsidRPr="00176961">
        <w:rPr>
          <w:bCs/>
          <w:snapToGrid w:val="0"/>
          <w:color w:val="000000"/>
          <w:kern w:val="22"/>
          <w:szCs w:val="22"/>
          <w:lang w:val="es-ES_tradnl"/>
        </w:rPr>
        <w:t>. Por tal motivo, en el caso de es</w:t>
      </w:r>
      <w:r w:rsidR="007931E5" w:rsidRPr="00176961">
        <w:rPr>
          <w:bCs/>
          <w:snapToGrid w:val="0"/>
          <w:color w:val="000000"/>
          <w:kern w:val="22"/>
          <w:szCs w:val="22"/>
          <w:lang w:val="es-ES_tradnl"/>
        </w:rPr>
        <w:t>as</w:t>
      </w:r>
      <w:r w:rsidR="00466BAB" w:rsidRPr="00176961">
        <w:rPr>
          <w:bCs/>
          <w:snapToGrid w:val="0"/>
          <w:color w:val="000000"/>
          <w:kern w:val="22"/>
          <w:szCs w:val="22"/>
          <w:lang w:val="es-ES_tradnl"/>
        </w:rPr>
        <w:t xml:space="preserve"> acciones clave, el asesoramiento prestado al Secretario Ejecutivo y el Grupo de Enlace </w:t>
      </w:r>
      <w:r w:rsidR="00466BAB" w:rsidRPr="00176961">
        <w:rPr>
          <w:snapToGrid w:val="0"/>
          <w:color w:val="000000"/>
          <w:kern w:val="22"/>
          <w:szCs w:val="22"/>
          <w:lang w:val="es-ES_tradnl"/>
        </w:rPr>
        <w:t>de los</w:t>
      </w:r>
      <w:r w:rsidR="00551803" w:rsidRPr="00176961">
        <w:rPr>
          <w:snapToGrid w:val="0"/>
          <w:color w:val="000000"/>
          <w:kern w:val="22"/>
          <w:szCs w:val="22"/>
          <w:lang w:val="es-ES_tradnl"/>
        </w:rPr>
        <w:t xml:space="preserve"> </w:t>
      </w:r>
      <w:r w:rsidR="00A3577B" w:rsidRPr="00176961">
        <w:rPr>
          <w:snapToGrid w:val="0"/>
          <w:color w:val="000000"/>
          <w:kern w:val="22"/>
          <w:szCs w:val="22"/>
          <w:lang w:val="es-ES_tradnl"/>
        </w:rPr>
        <w:t xml:space="preserve">Convenios </w:t>
      </w:r>
      <w:r w:rsidR="00466BAB" w:rsidRPr="00176961">
        <w:rPr>
          <w:snapToGrid w:val="0"/>
          <w:color w:val="000000"/>
          <w:kern w:val="22"/>
          <w:szCs w:val="22"/>
          <w:lang w:val="es-ES_tradnl"/>
        </w:rPr>
        <w:t>Relacionados con la Diversidad B</w:t>
      </w:r>
      <w:r w:rsidR="00A3577B" w:rsidRPr="00176961">
        <w:rPr>
          <w:snapToGrid w:val="0"/>
          <w:color w:val="000000"/>
          <w:kern w:val="22"/>
          <w:szCs w:val="22"/>
          <w:lang w:val="es-ES_tradnl"/>
        </w:rPr>
        <w:t>iológica</w:t>
      </w:r>
      <w:r w:rsidR="00844ED7" w:rsidRPr="00176961">
        <w:rPr>
          <w:snapToGrid w:val="0"/>
          <w:color w:val="000000"/>
          <w:kern w:val="22"/>
          <w:szCs w:val="22"/>
          <w:lang w:val="es-ES_tradnl"/>
        </w:rPr>
        <w:t xml:space="preserve"> incluy</w:t>
      </w:r>
      <w:r w:rsidR="0092022B" w:rsidRPr="00176961">
        <w:rPr>
          <w:snapToGrid w:val="0"/>
          <w:color w:val="000000"/>
          <w:kern w:val="22"/>
          <w:szCs w:val="22"/>
          <w:lang w:val="es-ES_tradnl"/>
        </w:rPr>
        <w:t xml:space="preserve">e </w:t>
      </w:r>
      <w:r w:rsidR="007931E5" w:rsidRPr="00176961">
        <w:rPr>
          <w:snapToGrid w:val="0"/>
          <w:color w:val="000000"/>
          <w:kern w:val="22"/>
          <w:szCs w:val="22"/>
          <w:lang w:val="es-ES_tradnl"/>
        </w:rPr>
        <w:t>l</w:t>
      </w:r>
      <w:r w:rsidR="00844ED7" w:rsidRPr="00176961">
        <w:rPr>
          <w:snapToGrid w:val="0"/>
          <w:color w:val="000000"/>
          <w:kern w:val="22"/>
          <w:szCs w:val="22"/>
          <w:lang w:val="es-ES_tradnl"/>
        </w:rPr>
        <w:t>a recomendació</w:t>
      </w:r>
      <w:r w:rsidR="0092022B" w:rsidRPr="00176961">
        <w:rPr>
          <w:snapToGrid w:val="0"/>
          <w:color w:val="000000"/>
          <w:kern w:val="22"/>
          <w:szCs w:val="22"/>
          <w:lang w:val="es-ES_tradnl"/>
        </w:rPr>
        <w:t xml:space="preserve">n </w:t>
      </w:r>
      <w:r w:rsidR="007931E5" w:rsidRPr="00176961">
        <w:rPr>
          <w:snapToGrid w:val="0"/>
          <w:color w:val="000000"/>
          <w:kern w:val="22"/>
          <w:szCs w:val="22"/>
          <w:lang w:val="es-ES_tradnl"/>
        </w:rPr>
        <w:t>de</w:t>
      </w:r>
      <w:r w:rsidR="00844ED7" w:rsidRPr="00176961">
        <w:rPr>
          <w:snapToGrid w:val="0"/>
          <w:color w:val="000000"/>
          <w:kern w:val="22"/>
          <w:szCs w:val="22"/>
          <w:lang w:val="es-ES_tradnl"/>
        </w:rPr>
        <w:t xml:space="preserve"> catalizar la financiación y la</w:t>
      </w:r>
      <w:r w:rsidR="00BF38A0" w:rsidRPr="00176961">
        <w:rPr>
          <w:snapToGrid w:val="0"/>
          <w:color w:val="000000"/>
          <w:kern w:val="22"/>
          <w:szCs w:val="22"/>
          <w:lang w:val="es-ES_tradnl"/>
        </w:rPr>
        <w:t xml:space="preserve">s disposiciones adecuadas </w:t>
      </w:r>
      <w:r w:rsidR="00844ED7" w:rsidRPr="00176961">
        <w:rPr>
          <w:snapToGrid w:val="0"/>
          <w:color w:val="000000"/>
          <w:kern w:val="22"/>
          <w:szCs w:val="22"/>
          <w:lang w:val="es-ES_tradnl"/>
        </w:rPr>
        <w:t>para que un proyecto o iniciativa asuma la acción clave</w:t>
      </w:r>
      <w:r w:rsidR="00F43B05" w:rsidRPr="00176961">
        <w:rPr>
          <w:snapToGrid w:val="0"/>
          <w:color w:val="000000"/>
          <w:kern w:val="22"/>
          <w:szCs w:val="22"/>
          <w:lang w:val="es-ES_tradnl"/>
        </w:rPr>
        <w:t xml:space="preserve"> o</w:t>
      </w:r>
      <w:r w:rsidR="00844ED7" w:rsidRPr="00176961">
        <w:rPr>
          <w:snapToGrid w:val="0"/>
          <w:color w:val="000000"/>
          <w:kern w:val="22"/>
          <w:szCs w:val="22"/>
          <w:lang w:val="es-ES_tradnl"/>
        </w:rPr>
        <w:t xml:space="preserve"> la tarea conexa</w:t>
      </w:r>
      <w:r w:rsidR="00F43B05" w:rsidRPr="00176961">
        <w:rPr>
          <w:snapToGrid w:val="0"/>
          <w:color w:val="000000"/>
          <w:kern w:val="22"/>
          <w:szCs w:val="22"/>
          <w:lang w:val="es-ES_tradnl"/>
        </w:rPr>
        <w:t xml:space="preserve">. </w:t>
      </w:r>
      <w:r w:rsidR="00844ED7" w:rsidRPr="00176961">
        <w:rPr>
          <w:snapToGrid w:val="0"/>
          <w:color w:val="000000"/>
          <w:kern w:val="22"/>
          <w:szCs w:val="22"/>
          <w:lang w:val="es-ES_tradnl"/>
        </w:rPr>
        <w:t>En tales casos, el</w:t>
      </w:r>
      <w:r w:rsidR="0092022B" w:rsidRPr="00176961">
        <w:rPr>
          <w:snapToGrid w:val="0"/>
          <w:color w:val="000000"/>
          <w:kern w:val="22"/>
          <w:szCs w:val="22"/>
          <w:lang w:val="es-ES_tradnl"/>
        </w:rPr>
        <w:t xml:space="preserve"> </w:t>
      </w:r>
      <w:r w:rsidR="00F6356F" w:rsidRPr="00176961">
        <w:rPr>
          <w:snapToGrid w:val="0"/>
          <w:color w:val="000000"/>
          <w:kern w:val="22"/>
          <w:szCs w:val="22"/>
          <w:lang w:val="es-ES_tradnl"/>
        </w:rPr>
        <w:t>G</w:t>
      </w:r>
      <w:r w:rsidR="00E40C78" w:rsidRPr="00176961">
        <w:rPr>
          <w:snapToGrid w:val="0"/>
          <w:color w:val="000000"/>
          <w:kern w:val="22"/>
          <w:szCs w:val="22"/>
          <w:lang w:val="es-ES_tradnl"/>
        </w:rPr>
        <w:t>rupo asesor oficioso</w:t>
      </w:r>
      <w:r w:rsidR="0092022B" w:rsidRPr="00176961">
        <w:rPr>
          <w:snapToGrid w:val="0"/>
          <w:color w:val="000000"/>
          <w:kern w:val="22"/>
          <w:szCs w:val="22"/>
          <w:lang w:val="es-ES_tradnl"/>
        </w:rPr>
        <w:t xml:space="preserve"> </w:t>
      </w:r>
      <w:r w:rsidR="00844ED7" w:rsidRPr="00176961">
        <w:rPr>
          <w:snapToGrid w:val="0"/>
          <w:color w:val="000000"/>
          <w:kern w:val="22"/>
          <w:szCs w:val="22"/>
          <w:lang w:val="es-ES_tradnl"/>
        </w:rPr>
        <w:t xml:space="preserve">aconseja además al Secretario Ejecutivo que considere la posibilidad de incluir la acción en las actividades </w:t>
      </w:r>
      <w:r w:rsidR="00BF38A0" w:rsidRPr="00176961">
        <w:rPr>
          <w:snapToGrid w:val="0"/>
          <w:color w:val="000000"/>
          <w:kern w:val="22"/>
          <w:szCs w:val="22"/>
          <w:lang w:val="es-ES_tradnl"/>
        </w:rPr>
        <w:t>del Convenio y</w:t>
      </w:r>
      <w:r w:rsidR="00844ED7" w:rsidRPr="00176961">
        <w:rPr>
          <w:snapToGrid w:val="0"/>
          <w:color w:val="000000"/>
          <w:kern w:val="22"/>
          <w:szCs w:val="22"/>
          <w:lang w:val="es-ES_tradnl"/>
        </w:rPr>
        <w:t xml:space="preserve"> el presupuesto voluntario asociado propuesto para el bienio</w:t>
      </w:r>
      <w:r w:rsidR="00551803" w:rsidRPr="00176961">
        <w:rPr>
          <w:snapToGrid w:val="0"/>
          <w:color w:val="000000"/>
          <w:kern w:val="22"/>
          <w:szCs w:val="22"/>
          <w:lang w:val="es-ES_tradnl"/>
        </w:rPr>
        <w:t xml:space="preserve"> </w:t>
      </w:r>
      <w:r w:rsidR="0079373A" w:rsidRPr="00176961">
        <w:rPr>
          <w:snapToGrid w:val="0"/>
          <w:color w:val="000000"/>
          <w:kern w:val="22"/>
          <w:szCs w:val="22"/>
          <w:lang w:val="es-ES_tradnl"/>
        </w:rPr>
        <w:t>2019-2020</w:t>
      </w:r>
      <w:r w:rsidR="00BF38A0" w:rsidRPr="00176961">
        <w:rPr>
          <w:snapToGrid w:val="0"/>
          <w:color w:val="000000"/>
          <w:kern w:val="22"/>
          <w:szCs w:val="22"/>
          <w:lang w:val="es-ES_tradnl"/>
        </w:rPr>
        <w:t>, para su consideración por</w:t>
      </w:r>
      <w:r w:rsidR="00DC2393" w:rsidRPr="00176961">
        <w:rPr>
          <w:snapToGrid w:val="0"/>
          <w:color w:val="000000"/>
          <w:kern w:val="22"/>
          <w:szCs w:val="22"/>
          <w:lang w:val="es-ES_tradnl"/>
        </w:rPr>
        <w:t xml:space="preserve"> la Conferencia de las Partes en su 14ª reunión</w:t>
      </w:r>
      <w:r w:rsidR="0079373A" w:rsidRPr="00176961">
        <w:rPr>
          <w:snapToGrid w:val="0"/>
          <w:color w:val="000000"/>
          <w:kern w:val="22"/>
          <w:szCs w:val="22"/>
          <w:lang w:val="es-ES_tradnl"/>
        </w:rPr>
        <w:t>.</w:t>
      </w:r>
    </w:p>
    <w:p w14:paraId="5026F0ED" w14:textId="35243BB7" w:rsidR="00B1448C" w:rsidRPr="00176961" w:rsidRDefault="00F8703D" w:rsidP="00883A1C">
      <w:pPr>
        <w:pStyle w:val="Para1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kern w:val="22"/>
          <w:szCs w:val="22"/>
          <w:lang w:val="es-ES_tradnl"/>
        </w:rPr>
      </w:pPr>
      <w:r w:rsidRPr="00176961">
        <w:rPr>
          <w:kern w:val="22"/>
          <w:szCs w:val="22"/>
          <w:lang w:val="es-ES_tradnl"/>
        </w:rPr>
        <w:t>Aunque buena parte de</w:t>
      </w:r>
      <w:r w:rsidR="002F010B" w:rsidRPr="00176961">
        <w:rPr>
          <w:kern w:val="22"/>
          <w:szCs w:val="22"/>
          <w:lang w:val="es-ES_tradnl"/>
        </w:rPr>
        <w:t xml:space="preserve"> </w:t>
      </w:r>
      <w:r w:rsidRPr="00176961">
        <w:rPr>
          <w:kern w:val="22"/>
          <w:szCs w:val="22"/>
          <w:lang w:val="es-ES_tradnl"/>
        </w:rPr>
        <w:t>l</w:t>
      </w:r>
      <w:r w:rsidR="002F010B" w:rsidRPr="00176961">
        <w:rPr>
          <w:kern w:val="22"/>
          <w:szCs w:val="22"/>
          <w:lang w:val="es-ES_tradnl"/>
        </w:rPr>
        <w:t>as recomendaciones</w:t>
      </w:r>
      <w:r w:rsidRPr="00176961">
        <w:rPr>
          <w:kern w:val="22"/>
          <w:szCs w:val="22"/>
          <w:lang w:val="es-ES_tradnl"/>
        </w:rPr>
        <w:t xml:space="preserve"> del Grupo se dirige</w:t>
      </w:r>
      <w:r w:rsidR="002F010B" w:rsidRPr="00176961">
        <w:rPr>
          <w:kern w:val="22"/>
          <w:szCs w:val="22"/>
          <w:lang w:val="es-ES_tradnl"/>
        </w:rPr>
        <w:t>n</w:t>
      </w:r>
      <w:r w:rsidRPr="00176961">
        <w:rPr>
          <w:kern w:val="22"/>
          <w:szCs w:val="22"/>
          <w:lang w:val="es-ES_tradnl"/>
        </w:rPr>
        <w:t xml:space="preserve"> al Secretario Ejecutivo y los miembros del Grupo de Enlace de los</w:t>
      </w:r>
      <w:r w:rsidR="00B1448C" w:rsidRPr="00176961">
        <w:rPr>
          <w:kern w:val="22"/>
          <w:szCs w:val="22"/>
          <w:lang w:val="es-ES_tradnl"/>
        </w:rPr>
        <w:t xml:space="preserve"> </w:t>
      </w:r>
      <w:r w:rsidR="00844ED7" w:rsidRPr="00176961">
        <w:rPr>
          <w:kern w:val="22"/>
          <w:szCs w:val="22"/>
          <w:lang w:val="es-ES_tradnl"/>
        </w:rPr>
        <w:t>Convenios R</w:t>
      </w:r>
      <w:r w:rsidR="00A3577B" w:rsidRPr="00176961">
        <w:rPr>
          <w:kern w:val="22"/>
          <w:szCs w:val="22"/>
          <w:lang w:val="es-ES_tradnl"/>
        </w:rPr>
        <w:t xml:space="preserve">elacionados con la </w:t>
      </w:r>
      <w:r w:rsidR="00844ED7" w:rsidRPr="00176961">
        <w:rPr>
          <w:kern w:val="22"/>
          <w:szCs w:val="22"/>
          <w:lang w:val="es-ES_tradnl"/>
        </w:rPr>
        <w:t>Diversidad B</w:t>
      </w:r>
      <w:r w:rsidR="00A3577B" w:rsidRPr="00176961">
        <w:rPr>
          <w:kern w:val="22"/>
          <w:szCs w:val="22"/>
          <w:lang w:val="es-ES_tradnl"/>
        </w:rPr>
        <w:t>iológica</w:t>
      </w:r>
      <w:r w:rsidR="00D52440">
        <w:rPr>
          <w:kern w:val="22"/>
          <w:szCs w:val="22"/>
          <w:lang w:val="es-ES_tradnl"/>
        </w:rPr>
        <w:t>, el Grupo incluyó una</w:t>
      </w:r>
      <w:r w:rsidR="002F010B" w:rsidRPr="00176961">
        <w:rPr>
          <w:kern w:val="22"/>
          <w:szCs w:val="22"/>
          <w:lang w:val="es-ES_tradnl"/>
        </w:rPr>
        <w:t xml:space="preserve"> para la Mesa del CDB. </w:t>
      </w:r>
      <w:r w:rsidR="00D52440">
        <w:rPr>
          <w:kern w:val="22"/>
          <w:szCs w:val="22"/>
          <w:lang w:val="es-ES_tradnl"/>
        </w:rPr>
        <w:t>Le</w:t>
      </w:r>
      <w:r w:rsidR="002F010B" w:rsidRPr="00176961">
        <w:rPr>
          <w:kern w:val="22"/>
          <w:szCs w:val="22"/>
          <w:lang w:val="es-ES_tradnl"/>
        </w:rPr>
        <w:t xml:space="preserve"> recomienda que </w:t>
      </w:r>
      <w:r w:rsidR="00BF38A0" w:rsidRPr="00176961">
        <w:rPr>
          <w:kern w:val="22"/>
          <w:szCs w:val="22"/>
          <w:lang w:val="es-ES_tradnl"/>
        </w:rPr>
        <w:t>estudie por qué vía</w:t>
      </w:r>
      <w:r w:rsidRPr="00176961">
        <w:rPr>
          <w:kern w:val="22"/>
          <w:szCs w:val="22"/>
          <w:lang w:val="es-ES_tradnl"/>
        </w:rPr>
        <w:t xml:space="preserve"> </w:t>
      </w:r>
      <w:r w:rsidR="00BF38A0" w:rsidRPr="00176961">
        <w:rPr>
          <w:kern w:val="22"/>
          <w:szCs w:val="22"/>
          <w:lang w:val="es-ES_tradnl"/>
        </w:rPr>
        <w:t>poner en contacto a las Partes en los convenios</w:t>
      </w:r>
      <w:r w:rsidRPr="00176961">
        <w:rPr>
          <w:kern w:val="22"/>
          <w:szCs w:val="22"/>
          <w:lang w:val="es-ES_tradnl"/>
        </w:rPr>
        <w:t xml:space="preserve"> </w:t>
      </w:r>
      <w:r w:rsidR="00BF38A0" w:rsidRPr="00176961">
        <w:rPr>
          <w:kern w:val="22"/>
          <w:szCs w:val="22"/>
          <w:lang w:val="es-ES_tradnl"/>
        </w:rPr>
        <w:t>–t</w:t>
      </w:r>
      <w:r w:rsidRPr="00176961">
        <w:rPr>
          <w:kern w:val="22"/>
          <w:szCs w:val="22"/>
          <w:lang w:val="es-ES_tradnl"/>
        </w:rPr>
        <w:t>al vez mediante sus oficinas, comités permanentes u órganos equivalentes</w:t>
      </w:r>
      <w:r w:rsidR="00B1448C" w:rsidRPr="00176961">
        <w:rPr>
          <w:kern w:val="22"/>
          <w:szCs w:val="22"/>
          <w:lang w:val="es-ES_tradnl"/>
        </w:rPr>
        <w:t>, o</w:t>
      </w:r>
      <w:r w:rsidR="00BF38A0" w:rsidRPr="00176961">
        <w:rPr>
          <w:kern w:val="22"/>
          <w:szCs w:val="22"/>
          <w:lang w:val="es-ES_tradnl"/>
        </w:rPr>
        <w:t xml:space="preserve"> a través de otros mecanismos–</w:t>
      </w:r>
      <w:r w:rsidRPr="00176961">
        <w:rPr>
          <w:kern w:val="22"/>
          <w:szCs w:val="22"/>
          <w:lang w:val="es-ES_tradnl"/>
        </w:rPr>
        <w:t xml:space="preserve"> con el Grupo de Enlace de los </w:t>
      </w:r>
      <w:r w:rsidR="00844ED7" w:rsidRPr="00176961">
        <w:rPr>
          <w:kern w:val="22"/>
          <w:szCs w:val="22"/>
          <w:lang w:val="es-ES_tradnl"/>
        </w:rPr>
        <w:t>Convenios Relacionados con la Diversidad B</w:t>
      </w:r>
      <w:r w:rsidR="00A3577B" w:rsidRPr="00176961">
        <w:rPr>
          <w:kern w:val="22"/>
          <w:szCs w:val="22"/>
          <w:lang w:val="es-ES_tradnl"/>
        </w:rPr>
        <w:t>iológica</w:t>
      </w:r>
      <w:r w:rsidR="00B1448C" w:rsidRPr="00176961">
        <w:rPr>
          <w:kern w:val="22"/>
          <w:szCs w:val="22"/>
          <w:lang w:val="es-ES_tradnl"/>
        </w:rPr>
        <w:t>.</w:t>
      </w:r>
      <w:r w:rsidR="00C85A4A" w:rsidRPr="00176961">
        <w:rPr>
          <w:kern w:val="22"/>
          <w:szCs w:val="22"/>
          <w:lang w:val="es-ES_tradnl"/>
        </w:rPr>
        <w:t xml:space="preserve"> </w:t>
      </w:r>
      <w:r w:rsidRPr="00176961">
        <w:rPr>
          <w:kern w:val="22"/>
          <w:szCs w:val="22"/>
          <w:lang w:val="es-ES_tradnl"/>
        </w:rPr>
        <w:t>L</w:t>
      </w:r>
      <w:r w:rsidR="00BF38A0" w:rsidRPr="00176961">
        <w:rPr>
          <w:kern w:val="22"/>
          <w:szCs w:val="22"/>
          <w:lang w:val="es-ES_tradnl"/>
        </w:rPr>
        <w:t>a recomendación también se formula, a la inversa, al Grupo de Enlace</w:t>
      </w:r>
      <w:r w:rsidR="00C85A4A" w:rsidRPr="00176961">
        <w:rPr>
          <w:kern w:val="22"/>
          <w:szCs w:val="22"/>
          <w:lang w:val="es-ES_tradnl"/>
        </w:rPr>
        <w:t>.</w:t>
      </w:r>
    </w:p>
    <w:p w14:paraId="00F59668" w14:textId="2158EE77" w:rsidR="007D6BAB" w:rsidRPr="00176961" w:rsidRDefault="00F8703D" w:rsidP="002F010B">
      <w:pPr>
        <w:numPr>
          <w:ilvl w:val="0"/>
          <w:numId w:val="2"/>
        </w:numPr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rPr>
          <w:kern w:val="22"/>
          <w:szCs w:val="22"/>
          <w:lang w:val="es-ES_tradnl"/>
        </w:rPr>
      </w:pPr>
      <w:r w:rsidRPr="00176961">
        <w:rPr>
          <w:kern w:val="22"/>
          <w:szCs w:val="22"/>
          <w:lang w:val="es-ES_tradnl"/>
        </w:rPr>
        <w:t xml:space="preserve">Un representante del Grupo </w:t>
      </w:r>
      <w:r w:rsidR="00DD5BC4" w:rsidRPr="00176961">
        <w:rPr>
          <w:kern w:val="22"/>
          <w:szCs w:val="22"/>
          <w:lang w:val="es-ES_tradnl"/>
        </w:rPr>
        <w:t>expondr</w:t>
      </w:r>
      <w:r w:rsidRPr="00176961">
        <w:rPr>
          <w:kern w:val="22"/>
          <w:szCs w:val="22"/>
          <w:lang w:val="es-ES_tradnl"/>
        </w:rPr>
        <w:t xml:space="preserve">á el asesoramiento </w:t>
      </w:r>
      <w:r w:rsidR="002F010B" w:rsidRPr="00176961">
        <w:rPr>
          <w:kern w:val="22"/>
          <w:szCs w:val="22"/>
          <w:lang w:val="es-ES_tradnl"/>
        </w:rPr>
        <w:t xml:space="preserve">del equipo </w:t>
      </w:r>
      <w:r w:rsidRPr="00176961">
        <w:rPr>
          <w:kern w:val="22"/>
          <w:szCs w:val="22"/>
          <w:lang w:val="es-ES_tradnl"/>
        </w:rPr>
        <w:t>al Secretario Ejecutivo y a la Mesa</w:t>
      </w:r>
      <w:r w:rsidR="00DD5BC4" w:rsidRPr="00176961">
        <w:rPr>
          <w:kern w:val="22"/>
          <w:szCs w:val="22"/>
          <w:lang w:val="es-ES_tradnl"/>
        </w:rPr>
        <w:t>,</w:t>
      </w:r>
      <w:r w:rsidR="005E5829" w:rsidRPr="00176961">
        <w:rPr>
          <w:kern w:val="22"/>
          <w:szCs w:val="22"/>
          <w:lang w:val="es-ES_tradnl"/>
        </w:rPr>
        <w:t xml:space="preserve"> </w:t>
      </w:r>
      <w:r w:rsidRPr="00176961">
        <w:rPr>
          <w:kern w:val="22"/>
          <w:szCs w:val="22"/>
          <w:lang w:val="es-ES_tradnl"/>
        </w:rPr>
        <w:t xml:space="preserve">en la reunión </w:t>
      </w:r>
      <w:r w:rsidR="002F010B" w:rsidRPr="00176961">
        <w:rPr>
          <w:kern w:val="22"/>
          <w:szCs w:val="22"/>
          <w:lang w:val="es-ES_tradnl"/>
        </w:rPr>
        <w:t xml:space="preserve">que ésta </w:t>
      </w:r>
      <w:r w:rsidRPr="00176961">
        <w:rPr>
          <w:kern w:val="22"/>
          <w:szCs w:val="22"/>
          <w:lang w:val="es-ES_tradnl"/>
        </w:rPr>
        <w:t>celebrará en julio de 2018 e</w:t>
      </w:r>
      <w:r w:rsidR="007D6BAB" w:rsidRPr="00176961">
        <w:rPr>
          <w:kern w:val="22"/>
          <w:szCs w:val="22"/>
          <w:lang w:val="es-ES_tradnl"/>
        </w:rPr>
        <w:t xml:space="preserve">n Montreal, </w:t>
      </w:r>
      <w:r w:rsidRPr="00176961">
        <w:rPr>
          <w:kern w:val="22"/>
          <w:szCs w:val="22"/>
          <w:lang w:val="es-ES_tradnl"/>
        </w:rPr>
        <w:t>y al Grupo de Enlace de</w:t>
      </w:r>
      <w:r w:rsidR="00A70CDF" w:rsidRPr="00176961">
        <w:rPr>
          <w:kern w:val="22"/>
          <w:szCs w:val="22"/>
          <w:lang w:val="es-ES_tradnl"/>
        </w:rPr>
        <w:t xml:space="preserve"> </w:t>
      </w:r>
      <w:r w:rsidRPr="00176961">
        <w:rPr>
          <w:kern w:val="22"/>
          <w:szCs w:val="22"/>
          <w:lang w:val="es-ES_tradnl"/>
        </w:rPr>
        <w:t xml:space="preserve">los </w:t>
      </w:r>
      <w:r w:rsidR="00844ED7" w:rsidRPr="00176961">
        <w:rPr>
          <w:kern w:val="22"/>
          <w:szCs w:val="22"/>
          <w:lang w:val="es-ES_tradnl"/>
        </w:rPr>
        <w:t>Convenios Relacionados con la Diversidad B</w:t>
      </w:r>
      <w:r w:rsidR="00A3577B" w:rsidRPr="00176961">
        <w:rPr>
          <w:kern w:val="22"/>
          <w:szCs w:val="22"/>
          <w:lang w:val="es-ES_tradnl"/>
        </w:rPr>
        <w:t>iológica</w:t>
      </w:r>
      <w:r w:rsidR="007D6BAB" w:rsidRPr="00176961">
        <w:rPr>
          <w:kern w:val="22"/>
          <w:szCs w:val="22"/>
          <w:lang w:val="es-ES_tradnl"/>
        </w:rPr>
        <w:t xml:space="preserve"> </w:t>
      </w:r>
      <w:r w:rsidR="00DD5BC4" w:rsidRPr="00176961">
        <w:rPr>
          <w:kern w:val="22"/>
          <w:szCs w:val="22"/>
          <w:lang w:val="es-ES_tradnl"/>
        </w:rPr>
        <w:t>en su</w:t>
      </w:r>
      <w:r w:rsidR="002F010B" w:rsidRPr="00176961">
        <w:rPr>
          <w:kern w:val="22"/>
          <w:szCs w:val="22"/>
          <w:lang w:val="es-ES_tradnl"/>
        </w:rPr>
        <w:t xml:space="preserve"> próxima</w:t>
      </w:r>
      <w:r w:rsidR="00DD5BC4" w:rsidRPr="00176961">
        <w:rPr>
          <w:kern w:val="22"/>
          <w:szCs w:val="22"/>
          <w:lang w:val="es-ES_tradnl"/>
        </w:rPr>
        <w:t xml:space="preserve"> reunión</w:t>
      </w:r>
      <w:r w:rsidR="007D6BAB" w:rsidRPr="00176961">
        <w:rPr>
          <w:kern w:val="22"/>
          <w:szCs w:val="22"/>
          <w:lang w:val="es-ES_tradnl"/>
        </w:rPr>
        <w:t xml:space="preserve">, </w:t>
      </w:r>
      <w:r w:rsidRPr="00176961">
        <w:rPr>
          <w:kern w:val="22"/>
          <w:szCs w:val="22"/>
          <w:lang w:val="es-ES_tradnl"/>
        </w:rPr>
        <w:t xml:space="preserve">prevista para el tercer trimestre de </w:t>
      </w:r>
      <w:r w:rsidR="007D6BAB" w:rsidRPr="00176961">
        <w:rPr>
          <w:kern w:val="22"/>
          <w:szCs w:val="22"/>
          <w:lang w:val="es-ES_tradnl"/>
        </w:rPr>
        <w:t>2018</w:t>
      </w:r>
      <w:r w:rsidR="00A70CDF" w:rsidRPr="00176961">
        <w:rPr>
          <w:kern w:val="22"/>
          <w:szCs w:val="22"/>
          <w:lang w:val="es-ES_tradnl"/>
        </w:rPr>
        <w:t>,</w:t>
      </w:r>
      <w:r w:rsidR="007D6BAB" w:rsidRPr="00176961">
        <w:rPr>
          <w:kern w:val="22"/>
          <w:szCs w:val="22"/>
          <w:lang w:val="es-ES_tradnl"/>
        </w:rPr>
        <w:t xml:space="preserve"> </w:t>
      </w:r>
      <w:r w:rsidRPr="00176961">
        <w:rPr>
          <w:kern w:val="22"/>
          <w:szCs w:val="22"/>
          <w:lang w:val="es-ES_tradnl"/>
        </w:rPr>
        <w:t>antes de la 14ª reunión de la Conferencia de las Partes</w:t>
      </w:r>
      <w:r w:rsidR="007D6BAB" w:rsidRPr="00176961">
        <w:rPr>
          <w:kern w:val="22"/>
          <w:szCs w:val="22"/>
          <w:lang w:val="es-ES_tradnl"/>
        </w:rPr>
        <w:t>.</w:t>
      </w:r>
    </w:p>
    <w:p w14:paraId="6897D33E" w14:textId="61710728" w:rsidR="007770D1" w:rsidRPr="00176961" w:rsidRDefault="007770D1" w:rsidP="00883A1C">
      <w:pPr>
        <w:keepNext/>
        <w:suppressLineNumbers/>
        <w:tabs>
          <w:tab w:val="left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jc w:val="center"/>
        <w:outlineLvl w:val="2"/>
        <w:rPr>
          <w:i/>
          <w:kern w:val="22"/>
          <w:szCs w:val="22"/>
          <w:lang w:val="es-ES_tradnl"/>
        </w:rPr>
      </w:pPr>
      <w:r w:rsidRPr="00176961">
        <w:rPr>
          <w:i/>
          <w:kern w:val="22"/>
          <w:szCs w:val="22"/>
          <w:lang w:val="es-ES_tradnl"/>
        </w:rPr>
        <w:t>4.</w:t>
      </w:r>
      <w:r w:rsidRPr="00176961">
        <w:rPr>
          <w:i/>
          <w:kern w:val="22"/>
          <w:szCs w:val="22"/>
          <w:lang w:val="es-ES_tradnl"/>
        </w:rPr>
        <w:tab/>
      </w:r>
      <w:r w:rsidR="00375D28" w:rsidRPr="00176961">
        <w:rPr>
          <w:i/>
          <w:kern w:val="22"/>
          <w:szCs w:val="22"/>
          <w:lang w:val="es-ES_tradnl"/>
        </w:rPr>
        <w:t>Otras recomendaciones del G</w:t>
      </w:r>
      <w:r w:rsidR="00E40C78" w:rsidRPr="00176961">
        <w:rPr>
          <w:i/>
          <w:kern w:val="22"/>
          <w:szCs w:val="22"/>
          <w:lang w:val="es-ES_tradnl"/>
        </w:rPr>
        <w:t>rupo asesor oficioso</w:t>
      </w:r>
    </w:p>
    <w:p w14:paraId="238FEBF6" w14:textId="1D84947B" w:rsidR="007D6BAB" w:rsidRPr="00176961" w:rsidRDefault="0088337B" w:rsidP="0088337B">
      <w:pPr>
        <w:numPr>
          <w:ilvl w:val="0"/>
          <w:numId w:val="2"/>
        </w:numPr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rPr>
          <w:snapToGrid w:val="0"/>
          <w:color w:val="000000"/>
          <w:kern w:val="22"/>
          <w:szCs w:val="22"/>
          <w:lang w:val="es-ES_tradnl"/>
        </w:rPr>
      </w:pPr>
      <w:r w:rsidRPr="00176961">
        <w:rPr>
          <w:kern w:val="22"/>
          <w:szCs w:val="22"/>
          <w:lang w:val="es-ES_tradnl"/>
        </w:rPr>
        <w:t xml:space="preserve">Al examinar las </w:t>
      </w:r>
      <w:r w:rsidR="00251066" w:rsidRPr="00176961">
        <w:rPr>
          <w:kern w:val="22"/>
          <w:szCs w:val="22"/>
          <w:lang w:val="es-ES_tradnl"/>
        </w:rPr>
        <w:t>acciones clave deseables</w:t>
      </w:r>
      <w:r w:rsidR="007D6BAB" w:rsidRPr="00176961">
        <w:rPr>
          <w:kern w:val="22"/>
          <w:szCs w:val="22"/>
          <w:lang w:val="es-ES_tradnl"/>
        </w:rPr>
        <w:t xml:space="preserve"> </w:t>
      </w:r>
      <w:r w:rsidRPr="00176961">
        <w:rPr>
          <w:kern w:val="22"/>
          <w:szCs w:val="22"/>
          <w:lang w:val="es-ES_tradnl"/>
        </w:rPr>
        <w:t>de la hoja de ruta</w:t>
      </w:r>
      <w:r w:rsidR="007D6BAB" w:rsidRPr="00176961">
        <w:rPr>
          <w:kern w:val="22"/>
          <w:szCs w:val="22"/>
          <w:lang w:val="es-ES_tradnl"/>
        </w:rPr>
        <w:t xml:space="preserve"> </w:t>
      </w:r>
      <w:r w:rsidR="00DD5BC4" w:rsidRPr="00176961">
        <w:rPr>
          <w:kern w:val="22"/>
          <w:szCs w:val="22"/>
          <w:lang w:val="es-ES_tradnl"/>
        </w:rPr>
        <w:t xml:space="preserve">para el periodo </w:t>
      </w:r>
      <w:r w:rsidR="007D6BAB" w:rsidRPr="00176961">
        <w:rPr>
          <w:kern w:val="22"/>
          <w:szCs w:val="22"/>
          <w:lang w:val="es-ES_tradnl"/>
        </w:rPr>
        <w:t>2017-2020, e</w:t>
      </w:r>
      <w:r w:rsidRPr="00176961">
        <w:rPr>
          <w:kern w:val="22"/>
          <w:szCs w:val="22"/>
          <w:lang w:val="es-ES_tradnl"/>
        </w:rPr>
        <w:t>l</w:t>
      </w:r>
      <w:r w:rsidR="007D6BAB" w:rsidRPr="00176961">
        <w:rPr>
          <w:kern w:val="22"/>
          <w:szCs w:val="22"/>
          <w:lang w:val="es-ES_tradnl"/>
        </w:rPr>
        <w:t xml:space="preserve"> </w:t>
      </w:r>
      <w:r w:rsidR="00375D28" w:rsidRPr="00176961">
        <w:rPr>
          <w:kern w:val="22"/>
          <w:szCs w:val="22"/>
          <w:lang w:val="es-ES_tradnl"/>
        </w:rPr>
        <w:t>G</w:t>
      </w:r>
      <w:r w:rsidR="00E40C78" w:rsidRPr="00176961">
        <w:rPr>
          <w:kern w:val="22"/>
          <w:szCs w:val="22"/>
          <w:lang w:val="es-ES_tradnl"/>
        </w:rPr>
        <w:t>rupo asesor oficioso</w:t>
      </w:r>
      <w:r w:rsidR="007D6BAB" w:rsidRPr="00176961">
        <w:rPr>
          <w:kern w:val="22"/>
          <w:szCs w:val="22"/>
          <w:lang w:val="es-ES_tradnl"/>
        </w:rPr>
        <w:t xml:space="preserve"> </w:t>
      </w:r>
      <w:r w:rsidR="00C81403" w:rsidRPr="00176961">
        <w:rPr>
          <w:kern w:val="22"/>
          <w:szCs w:val="22"/>
          <w:lang w:val="es-ES_tradnl"/>
        </w:rPr>
        <w:t>detect</w:t>
      </w:r>
      <w:r w:rsidR="009A47AA" w:rsidRPr="00176961">
        <w:rPr>
          <w:kern w:val="22"/>
          <w:szCs w:val="22"/>
          <w:lang w:val="es-ES_tradnl"/>
        </w:rPr>
        <w:t>ó otras</w:t>
      </w:r>
      <w:r w:rsidRPr="00176961">
        <w:rPr>
          <w:kern w:val="22"/>
          <w:szCs w:val="22"/>
          <w:lang w:val="es-ES_tradnl"/>
        </w:rPr>
        <w:t xml:space="preserve"> que podrían </w:t>
      </w:r>
      <w:r w:rsidR="00DD5BC4" w:rsidRPr="00176961">
        <w:rPr>
          <w:kern w:val="22"/>
          <w:szCs w:val="22"/>
          <w:lang w:val="es-ES_tradnl"/>
        </w:rPr>
        <w:t xml:space="preserve">propiciar </w:t>
      </w:r>
      <w:r w:rsidRPr="00176961">
        <w:rPr>
          <w:kern w:val="22"/>
          <w:szCs w:val="22"/>
          <w:lang w:val="es-ES_tradnl"/>
        </w:rPr>
        <w:t>una implementación coherente</w:t>
      </w:r>
      <w:r w:rsidR="00DD5BC4" w:rsidRPr="00176961">
        <w:rPr>
          <w:kern w:val="22"/>
          <w:szCs w:val="22"/>
          <w:lang w:val="es-ES_tradnl"/>
        </w:rPr>
        <w:t xml:space="preserve"> y</w:t>
      </w:r>
      <w:r w:rsidR="0005353F" w:rsidRPr="00176961">
        <w:rPr>
          <w:kern w:val="22"/>
          <w:szCs w:val="22"/>
          <w:lang w:val="es-ES_tradnl"/>
        </w:rPr>
        <w:t xml:space="preserve"> sinergias entre los</w:t>
      </w:r>
      <w:r w:rsidR="007D6BAB" w:rsidRPr="00176961">
        <w:rPr>
          <w:kern w:val="22"/>
          <w:szCs w:val="22"/>
          <w:lang w:val="es-ES_tradnl"/>
        </w:rPr>
        <w:t xml:space="preserve"> </w:t>
      </w:r>
      <w:r w:rsidR="00844ED7" w:rsidRPr="00176961">
        <w:rPr>
          <w:kern w:val="22"/>
          <w:szCs w:val="22"/>
          <w:lang w:val="es-ES_tradnl"/>
        </w:rPr>
        <w:t>c</w:t>
      </w:r>
      <w:r w:rsidR="0005353F" w:rsidRPr="00176961">
        <w:rPr>
          <w:kern w:val="22"/>
          <w:szCs w:val="22"/>
          <w:lang w:val="es-ES_tradnl"/>
        </w:rPr>
        <w:t>onvenios relacionados con la d</w:t>
      </w:r>
      <w:r w:rsidR="00844ED7" w:rsidRPr="00176961">
        <w:rPr>
          <w:kern w:val="22"/>
          <w:szCs w:val="22"/>
          <w:lang w:val="es-ES_tradnl"/>
        </w:rPr>
        <w:t xml:space="preserve">iversidad </w:t>
      </w:r>
      <w:r w:rsidR="0005353F" w:rsidRPr="00176961">
        <w:rPr>
          <w:kern w:val="22"/>
          <w:szCs w:val="22"/>
          <w:lang w:val="es-ES_tradnl"/>
        </w:rPr>
        <w:t>b</w:t>
      </w:r>
      <w:r w:rsidR="00A3577B" w:rsidRPr="00176961">
        <w:rPr>
          <w:kern w:val="22"/>
          <w:szCs w:val="22"/>
          <w:lang w:val="es-ES_tradnl"/>
        </w:rPr>
        <w:t>iológica</w:t>
      </w:r>
      <w:r w:rsidR="00DD5BC4" w:rsidRPr="00176961">
        <w:rPr>
          <w:kern w:val="22"/>
          <w:szCs w:val="22"/>
          <w:lang w:val="es-ES_tradnl"/>
        </w:rPr>
        <w:t>,</w:t>
      </w:r>
      <w:r w:rsidR="00730B9B" w:rsidRPr="00176961">
        <w:rPr>
          <w:kern w:val="22"/>
          <w:szCs w:val="22"/>
          <w:lang w:val="es-ES_tradnl"/>
        </w:rPr>
        <w:t xml:space="preserve"> y complementar las </w:t>
      </w:r>
      <w:r w:rsidR="00251066" w:rsidRPr="00176961">
        <w:rPr>
          <w:kern w:val="22"/>
          <w:szCs w:val="22"/>
          <w:lang w:val="es-ES_tradnl"/>
        </w:rPr>
        <w:t>acciones clave deseables</w:t>
      </w:r>
      <w:r w:rsidR="007D6BAB" w:rsidRPr="00176961">
        <w:rPr>
          <w:kern w:val="22"/>
          <w:szCs w:val="22"/>
          <w:lang w:val="es-ES_tradnl"/>
        </w:rPr>
        <w:t xml:space="preserve"> </w:t>
      </w:r>
      <w:r w:rsidR="009A47AA" w:rsidRPr="00176961">
        <w:rPr>
          <w:kern w:val="22"/>
          <w:szCs w:val="22"/>
          <w:lang w:val="es-ES_tradnl"/>
        </w:rPr>
        <w:t>detalladas en el cuadro del anexo</w:t>
      </w:r>
      <w:r w:rsidR="007D6BAB" w:rsidRPr="00176961">
        <w:rPr>
          <w:kern w:val="22"/>
          <w:szCs w:val="22"/>
          <w:lang w:val="es-ES_tradnl"/>
        </w:rPr>
        <w:t xml:space="preserve"> II </w:t>
      </w:r>
      <w:r w:rsidR="00730B9B" w:rsidRPr="00176961">
        <w:rPr>
          <w:kern w:val="22"/>
          <w:szCs w:val="22"/>
          <w:lang w:val="es-ES_tradnl"/>
        </w:rPr>
        <w:t>a</w:t>
      </w:r>
      <w:r w:rsidR="009A47AA" w:rsidRPr="00176961">
        <w:rPr>
          <w:kern w:val="22"/>
          <w:szCs w:val="22"/>
          <w:lang w:val="es-ES_tradnl"/>
        </w:rPr>
        <w:t xml:space="preserve"> la decisió</w:t>
      </w:r>
      <w:r w:rsidR="007D6BAB" w:rsidRPr="00176961">
        <w:rPr>
          <w:kern w:val="22"/>
          <w:szCs w:val="22"/>
          <w:lang w:val="es-ES_tradnl"/>
        </w:rPr>
        <w:t>n XIII/24.</w:t>
      </w:r>
      <w:r w:rsidR="000F13AD" w:rsidRPr="00176961">
        <w:rPr>
          <w:kern w:val="22"/>
          <w:szCs w:val="22"/>
          <w:lang w:val="es-ES_tradnl"/>
        </w:rPr>
        <w:t xml:space="preserve"> </w:t>
      </w:r>
      <w:r w:rsidR="00B90F88" w:rsidRPr="00176961">
        <w:rPr>
          <w:kern w:val="22"/>
          <w:szCs w:val="22"/>
          <w:lang w:val="es-ES_tradnl"/>
        </w:rPr>
        <w:t xml:space="preserve">En su informe, el Grupo presenta un listado de las acciones adicionales. </w:t>
      </w:r>
      <w:r w:rsidR="00B90F88" w:rsidRPr="00176961">
        <w:rPr>
          <w:snapToGrid w:val="0"/>
          <w:color w:val="000000"/>
          <w:kern w:val="22"/>
          <w:szCs w:val="22"/>
          <w:lang w:val="es-ES_tradnl"/>
        </w:rPr>
        <w:t>R</w:t>
      </w:r>
      <w:r w:rsidR="00171E3D" w:rsidRPr="00176961">
        <w:rPr>
          <w:snapToGrid w:val="0"/>
          <w:color w:val="000000"/>
          <w:kern w:val="22"/>
          <w:szCs w:val="22"/>
          <w:lang w:val="es-ES_tradnl"/>
        </w:rPr>
        <w:t>ecom</w:t>
      </w:r>
      <w:r w:rsidR="00B90F88" w:rsidRPr="00176961">
        <w:rPr>
          <w:snapToGrid w:val="0"/>
          <w:color w:val="000000"/>
          <w:kern w:val="22"/>
          <w:szCs w:val="22"/>
          <w:lang w:val="es-ES_tradnl"/>
        </w:rPr>
        <w:t>i</w:t>
      </w:r>
      <w:r w:rsidR="00171E3D" w:rsidRPr="00176961">
        <w:rPr>
          <w:snapToGrid w:val="0"/>
          <w:color w:val="000000"/>
          <w:kern w:val="22"/>
          <w:szCs w:val="22"/>
          <w:lang w:val="es-ES_tradnl"/>
        </w:rPr>
        <w:t>end</w:t>
      </w:r>
      <w:r w:rsidR="00B90F88" w:rsidRPr="00176961">
        <w:rPr>
          <w:snapToGrid w:val="0"/>
          <w:color w:val="000000"/>
          <w:kern w:val="22"/>
          <w:szCs w:val="22"/>
          <w:lang w:val="es-ES_tradnl"/>
        </w:rPr>
        <w:t>a que el Secretario Ejecutivo y el Grupo de Enlace de los</w:t>
      </w:r>
      <w:r w:rsidR="00171E3D" w:rsidRPr="00176961">
        <w:rPr>
          <w:snapToGrid w:val="0"/>
          <w:color w:val="000000"/>
          <w:kern w:val="22"/>
          <w:szCs w:val="22"/>
          <w:lang w:val="es-ES_tradnl"/>
        </w:rPr>
        <w:t xml:space="preserve"> </w:t>
      </w:r>
      <w:r w:rsidR="00844ED7" w:rsidRPr="00176961">
        <w:rPr>
          <w:snapToGrid w:val="0"/>
          <w:color w:val="000000"/>
          <w:kern w:val="22"/>
          <w:szCs w:val="22"/>
          <w:lang w:val="es-ES_tradnl"/>
        </w:rPr>
        <w:t>Convenios R</w:t>
      </w:r>
      <w:r w:rsidR="00A3577B" w:rsidRPr="00176961">
        <w:rPr>
          <w:snapToGrid w:val="0"/>
          <w:color w:val="000000"/>
          <w:kern w:val="22"/>
          <w:szCs w:val="22"/>
          <w:lang w:val="es-ES_tradnl"/>
        </w:rPr>
        <w:t xml:space="preserve">elacionados con la </w:t>
      </w:r>
      <w:r w:rsidR="00844ED7" w:rsidRPr="00176961">
        <w:rPr>
          <w:snapToGrid w:val="0"/>
          <w:color w:val="000000"/>
          <w:kern w:val="22"/>
          <w:szCs w:val="22"/>
          <w:lang w:val="es-ES_tradnl"/>
        </w:rPr>
        <w:t>Diversidad B</w:t>
      </w:r>
      <w:r w:rsidR="00A3577B" w:rsidRPr="00176961">
        <w:rPr>
          <w:snapToGrid w:val="0"/>
          <w:color w:val="000000"/>
          <w:kern w:val="22"/>
          <w:szCs w:val="22"/>
          <w:lang w:val="es-ES_tradnl"/>
        </w:rPr>
        <w:t>iológica</w:t>
      </w:r>
      <w:r w:rsidR="00171E3D" w:rsidRPr="00176961">
        <w:rPr>
          <w:snapToGrid w:val="0"/>
          <w:color w:val="000000"/>
          <w:kern w:val="22"/>
          <w:szCs w:val="22"/>
          <w:lang w:val="es-ES_tradnl"/>
        </w:rPr>
        <w:t xml:space="preserve"> </w:t>
      </w:r>
      <w:r w:rsidR="00B90F88" w:rsidRPr="00176961">
        <w:rPr>
          <w:snapToGrid w:val="0"/>
          <w:color w:val="000000"/>
          <w:kern w:val="22"/>
          <w:szCs w:val="22"/>
          <w:lang w:val="es-ES_tradnl"/>
        </w:rPr>
        <w:t>las examinen con miras a asumir algunas</w:t>
      </w:r>
      <w:r w:rsidR="000F13AD" w:rsidRPr="00176961">
        <w:rPr>
          <w:snapToGrid w:val="0"/>
          <w:color w:val="000000"/>
          <w:kern w:val="22"/>
          <w:szCs w:val="22"/>
          <w:lang w:val="es-ES_tradnl"/>
        </w:rPr>
        <w:t xml:space="preserve">, </w:t>
      </w:r>
      <w:r w:rsidR="00730B9B" w:rsidRPr="00176961">
        <w:rPr>
          <w:snapToGrid w:val="0"/>
          <w:color w:val="000000"/>
          <w:kern w:val="22"/>
          <w:szCs w:val="22"/>
          <w:lang w:val="es-ES_tradnl"/>
        </w:rPr>
        <w:t>según proced</w:t>
      </w:r>
      <w:r w:rsidR="00B90F88" w:rsidRPr="00176961">
        <w:rPr>
          <w:snapToGrid w:val="0"/>
          <w:color w:val="000000"/>
          <w:kern w:val="22"/>
          <w:szCs w:val="22"/>
          <w:lang w:val="es-ES_tradnl"/>
        </w:rPr>
        <w:t>a</w:t>
      </w:r>
      <w:r w:rsidR="000F13AD" w:rsidRPr="00176961">
        <w:rPr>
          <w:snapToGrid w:val="0"/>
          <w:color w:val="000000"/>
          <w:kern w:val="22"/>
          <w:szCs w:val="22"/>
          <w:lang w:val="es-ES_tradnl"/>
        </w:rPr>
        <w:t>.</w:t>
      </w:r>
    </w:p>
    <w:p w14:paraId="635BF3AA" w14:textId="534BECED" w:rsidR="000376EE" w:rsidRPr="00176961" w:rsidRDefault="008761A3" w:rsidP="00B453D3">
      <w:pPr>
        <w:numPr>
          <w:ilvl w:val="0"/>
          <w:numId w:val="2"/>
        </w:numPr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rPr>
          <w:snapToGrid w:val="0"/>
          <w:color w:val="000000"/>
          <w:kern w:val="22"/>
          <w:szCs w:val="22"/>
          <w:lang w:val="es-ES_tradnl"/>
        </w:rPr>
      </w:pPr>
      <w:r w:rsidRPr="00176961">
        <w:rPr>
          <w:snapToGrid w:val="0"/>
          <w:color w:val="000000"/>
          <w:kern w:val="22"/>
          <w:szCs w:val="22"/>
          <w:lang w:val="es-ES_tradnl"/>
        </w:rPr>
        <w:t>El Grupo sugirió también que el Secretario Ejecutivo y los miembros del Grupo de Enlace de los</w:t>
      </w:r>
      <w:r w:rsidR="0061303E" w:rsidRPr="00176961">
        <w:rPr>
          <w:snapToGrid w:val="0"/>
          <w:color w:val="000000"/>
          <w:kern w:val="22"/>
          <w:szCs w:val="22"/>
          <w:lang w:val="es-ES_tradnl"/>
        </w:rPr>
        <w:t xml:space="preserve"> </w:t>
      </w:r>
      <w:r w:rsidR="00A3577B" w:rsidRPr="00176961">
        <w:rPr>
          <w:snapToGrid w:val="0"/>
          <w:color w:val="000000"/>
          <w:kern w:val="22"/>
          <w:szCs w:val="22"/>
          <w:lang w:val="es-ES_tradnl"/>
        </w:rPr>
        <w:t xml:space="preserve">Convenios </w:t>
      </w:r>
      <w:r w:rsidR="00844ED7" w:rsidRPr="00176961">
        <w:rPr>
          <w:snapToGrid w:val="0"/>
          <w:color w:val="000000"/>
          <w:kern w:val="22"/>
          <w:szCs w:val="22"/>
          <w:lang w:val="es-ES_tradnl"/>
        </w:rPr>
        <w:t>Relacionados con la Diversidad B</w:t>
      </w:r>
      <w:r w:rsidR="00A3577B" w:rsidRPr="00176961">
        <w:rPr>
          <w:snapToGrid w:val="0"/>
          <w:color w:val="000000"/>
          <w:kern w:val="22"/>
          <w:szCs w:val="22"/>
          <w:lang w:val="es-ES_tradnl"/>
        </w:rPr>
        <w:t>iológica</w:t>
      </w:r>
      <w:r w:rsidR="0061303E" w:rsidRPr="00176961">
        <w:rPr>
          <w:snapToGrid w:val="0"/>
          <w:color w:val="000000"/>
          <w:kern w:val="22"/>
          <w:szCs w:val="22"/>
          <w:lang w:val="es-ES_tradnl"/>
        </w:rPr>
        <w:t xml:space="preserve"> </w:t>
      </w:r>
      <w:r w:rsidRPr="00176961">
        <w:rPr>
          <w:snapToGrid w:val="0"/>
          <w:color w:val="000000"/>
          <w:kern w:val="22"/>
          <w:szCs w:val="22"/>
          <w:lang w:val="es-ES_tradnl"/>
        </w:rPr>
        <w:t xml:space="preserve">examinaran las recomendaciones </w:t>
      </w:r>
      <w:r w:rsidR="00E81B54" w:rsidRPr="00176961">
        <w:rPr>
          <w:snapToGrid w:val="0"/>
          <w:color w:val="000000"/>
          <w:kern w:val="22"/>
          <w:szCs w:val="22"/>
          <w:lang w:val="es-ES_tradnl"/>
        </w:rPr>
        <w:t>dimanantes</w:t>
      </w:r>
      <w:r w:rsidRPr="00176961">
        <w:rPr>
          <w:snapToGrid w:val="0"/>
          <w:color w:val="000000"/>
          <w:kern w:val="22"/>
          <w:szCs w:val="22"/>
          <w:lang w:val="es-ES_tradnl"/>
        </w:rPr>
        <w:t xml:space="preserve"> del proye</w:t>
      </w:r>
      <w:r w:rsidR="00E81B54" w:rsidRPr="00176961">
        <w:rPr>
          <w:snapToGrid w:val="0"/>
          <w:color w:val="000000"/>
          <w:kern w:val="22"/>
          <w:szCs w:val="22"/>
          <w:lang w:val="es-ES_tradnl"/>
        </w:rPr>
        <w:t>cto de apoyo a</w:t>
      </w:r>
      <w:r w:rsidRPr="00176961">
        <w:rPr>
          <w:snapToGrid w:val="0"/>
          <w:color w:val="000000"/>
          <w:kern w:val="22"/>
          <w:szCs w:val="22"/>
          <w:lang w:val="es-ES_tradnl"/>
        </w:rPr>
        <w:t>l</w:t>
      </w:r>
      <w:r w:rsidR="00E81B54" w:rsidRPr="00176961">
        <w:rPr>
          <w:snapToGrid w:val="0"/>
          <w:color w:val="000000"/>
          <w:kern w:val="22"/>
          <w:szCs w:val="22"/>
          <w:lang w:val="es-ES_tradnl"/>
        </w:rPr>
        <w:t xml:space="preserve"> cumplimiento a</w:t>
      </w:r>
      <w:r w:rsidRPr="00176961">
        <w:rPr>
          <w:snapToGrid w:val="0"/>
          <w:color w:val="000000"/>
          <w:kern w:val="22"/>
          <w:szCs w:val="22"/>
          <w:lang w:val="es-ES_tradnl"/>
        </w:rPr>
        <w:t xml:space="preserve"> la </w:t>
      </w:r>
      <w:r w:rsidR="00171E3D" w:rsidRPr="00176961">
        <w:rPr>
          <w:snapToGrid w:val="0"/>
          <w:color w:val="000000"/>
          <w:kern w:val="22"/>
          <w:szCs w:val="22"/>
          <w:lang w:val="es-ES_tradnl"/>
        </w:rPr>
        <w:t>decisi</w:t>
      </w:r>
      <w:r w:rsidRPr="00176961">
        <w:rPr>
          <w:snapToGrid w:val="0"/>
          <w:color w:val="000000"/>
          <w:kern w:val="22"/>
          <w:szCs w:val="22"/>
          <w:lang w:val="es-ES_tradnl"/>
        </w:rPr>
        <w:t>ó</w:t>
      </w:r>
      <w:r w:rsidR="00171E3D" w:rsidRPr="00176961">
        <w:rPr>
          <w:snapToGrid w:val="0"/>
          <w:color w:val="000000"/>
          <w:kern w:val="22"/>
          <w:szCs w:val="22"/>
          <w:lang w:val="es-ES_tradnl"/>
        </w:rPr>
        <w:t xml:space="preserve">n XIII/24, </w:t>
      </w:r>
      <w:r w:rsidRPr="00176961">
        <w:rPr>
          <w:snapToGrid w:val="0"/>
          <w:color w:val="000000"/>
          <w:kern w:val="22"/>
          <w:szCs w:val="22"/>
          <w:lang w:val="es-ES_tradnl"/>
        </w:rPr>
        <w:t xml:space="preserve">según lo consignado en el </w:t>
      </w:r>
      <w:r w:rsidR="00E81B54" w:rsidRPr="00176961">
        <w:rPr>
          <w:snapToGrid w:val="0"/>
          <w:color w:val="000000"/>
          <w:kern w:val="22"/>
          <w:szCs w:val="22"/>
          <w:lang w:val="es-ES_tradnl"/>
        </w:rPr>
        <w:t xml:space="preserve">correspondiente </w:t>
      </w:r>
      <w:r w:rsidRPr="00176961">
        <w:rPr>
          <w:snapToGrid w:val="0"/>
          <w:color w:val="000000"/>
          <w:kern w:val="22"/>
          <w:szCs w:val="22"/>
          <w:lang w:val="es-ES_tradnl"/>
        </w:rPr>
        <w:t>informe</w:t>
      </w:r>
      <w:r w:rsidR="00E81B54" w:rsidRPr="00176961">
        <w:rPr>
          <w:snapToGrid w:val="0"/>
          <w:color w:val="000000"/>
          <w:kern w:val="22"/>
          <w:szCs w:val="22"/>
          <w:lang w:val="es-ES_tradnl"/>
        </w:rPr>
        <w:t>,</w:t>
      </w:r>
      <w:r w:rsidRPr="00176961">
        <w:rPr>
          <w:snapToGrid w:val="0"/>
          <w:color w:val="000000"/>
          <w:kern w:val="22"/>
          <w:szCs w:val="22"/>
          <w:lang w:val="es-ES_tradnl"/>
        </w:rPr>
        <w:t xml:space="preserve"> </w:t>
      </w:r>
      <w:r w:rsidRPr="00176961">
        <w:rPr>
          <w:bCs/>
          <w:snapToGrid w:val="0"/>
          <w:color w:val="000000"/>
          <w:kern w:val="22"/>
          <w:szCs w:val="22"/>
          <w:lang w:val="es-ES_tradnl"/>
        </w:rPr>
        <w:t>“Recomendac</w:t>
      </w:r>
      <w:r w:rsidR="00171E3D" w:rsidRPr="00176961">
        <w:rPr>
          <w:bCs/>
          <w:snapToGrid w:val="0"/>
          <w:color w:val="000000"/>
          <w:kern w:val="22"/>
          <w:szCs w:val="22"/>
          <w:lang w:val="es-ES_tradnl"/>
        </w:rPr>
        <w:t>ion</w:t>
      </w:r>
      <w:r w:rsidRPr="00176961">
        <w:rPr>
          <w:bCs/>
          <w:snapToGrid w:val="0"/>
          <w:color w:val="000000"/>
          <w:kern w:val="22"/>
          <w:szCs w:val="22"/>
          <w:lang w:val="es-ES_tradnl"/>
        </w:rPr>
        <w:t>e</w:t>
      </w:r>
      <w:r w:rsidR="00171E3D" w:rsidRPr="00176961">
        <w:rPr>
          <w:bCs/>
          <w:snapToGrid w:val="0"/>
          <w:color w:val="000000"/>
          <w:kern w:val="22"/>
          <w:szCs w:val="22"/>
          <w:lang w:val="es-ES_tradnl"/>
        </w:rPr>
        <w:t xml:space="preserve">s </w:t>
      </w:r>
      <w:r w:rsidRPr="00176961">
        <w:rPr>
          <w:bCs/>
          <w:snapToGrid w:val="0"/>
          <w:color w:val="000000"/>
          <w:kern w:val="22"/>
          <w:szCs w:val="22"/>
          <w:lang w:val="es-ES_tradnl"/>
        </w:rPr>
        <w:t>sobre posible medidas y actividades para reforzar la cooperación entre los convenios relacionados con la diversidad b</w:t>
      </w:r>
      <w:r w:rsidR="00A3577B" w:rsidRPr="00176961">
        <w:rPr>
          <w:bCs/>
          <w:snapToGrid w:val="0"/>
          <w:color w:val="000000"/>
          <w:kern w:val="22"/>
          <w:szCs w:val="22"/>
          <w:lang w:val="es-ES_tradnl"/>
        </w:rPr>
        <w:t>iológica</w:t>
      </w:r>
      <w:r w:rsidR="00171E3D" w:rsidRPr="00176961">
        <w:rPr>
          <w:bCs/>
          <w:snapToGrid w:val="0"/>
          <w:color w:val="000000"/>
          <w:kern w:val="22"/>
          <w:szCs w:val="22"/>
          <w:lang w:val="es-ES_tradnl"/>
        </w:rPr>
        <w:t xml:space="preserve">, </w:t>
      </w:r>
      <w:r w:rsidRPr="00176961">
        <w:rPr>
          <w:bCs/>
          <w:snapToGrid w:val="0"/>
          <w:color w:val="000000"/>
          <w:kern w:val="22"/>
          <w:szCs w:val="22"/>
          <w:lang w:val="es-ES_tradnl"/>
        </w:rPr>
        <w:t xml:space="preserve">y cumplimiento de la decisión </w:t>
      </w:r>
      <w:r w:rsidR="00171E3D" w:rsidRPr="00176961">
        <w:rPr>
          <w:bCs/>
          <w:snapToGrid w:val="0"/>
          <w:color w:val="000000"/>
          <w:kern w:val="22"/>
          <w:szCs w:val="22"/>
          <w:lang w:val="es-ES_tradnl"/>
        </w:rPr>
        <w:t>XIII/24</w:t>
      </w:r>
      <w:r w:rsidRPr="00176961">
        <w:rPr>
          <w:bCs/>
          <w:snapToGrid w:val="0"/>
          <w:color w:val="000000"/>
          <w:kern w:val="22"/>
          <w:szCs w:val="22"/>
          <w:lang w:val="es-ES_tradnl"/>
        </w:rPr>
        <w:t xml:space="preserve"> de la Conferencia de las Partes</w:t>
      </w:r>
      <w:r w:rsidR="00171E3D" w:rsidRPr="00176961">
        <w:rPr>
          <w:bCs/>
          <w:snapToGrid w:val="0"/>
          <w:color w:val="000000"/>
          <w:kern w:val="22"/>
          <w:szCs w:val="22"/>
          <w:lang w:val="es-ES_tradnl"/>
        </w:rPr>
        <w:t>” (CBD/SBI/2/INF/13),</w:t>
      </w:r>
      <w:r w:rsidR="0061303E" w:rsidRPr="00176961">
        <w:rPr>
          <w:snapToGrid w:val="0"/>
          <w:color w:val="000000"/>
          <w:kern w:val="22"/>
          <w:szCs w:val="22"/>
          <w:lang w:val="es-ES_tradnl"/>
        </w:rPr>
        <w:t xml:space="preserve"> </w:t>
      </w:r>
      <w:r w:rsidRPr="00176961">
        <w:rPr>
          <w:snapToGrid w:val="0"/>
          <w:color w:val="000000"/>
          <w:kern w:val="22"/>
          <w:szCs w:val="22"/>
          <w:lang w:val="es-ES_tradnl"/>
        </w:rPr>
        <w:t>con miras a su posible seguimiento e implementación</w:t>
      </w:r>
      <w:r w:rsidR="0061303E" w:rsidRPr="00176961">
        <w:rPr>
          <w:snapToGrid w:val="0"/>
          <w:color w:val="000000"/>
          <w:kern w:val="22"/>
          <w:szCs w:val="22"/>
          <w:lang w:val="es-ES_tradnl"/>
        </w:rPr>
        <w:t>.</w:t>
      </w:r>
    </w:p>
    <w:p w14:paraId="599F9C8B" w14:textId="168CF320" w:rsidR="0062697F" w:rsidRPr="00176961" w:rsidRDefault="008761A3" w:rsidP="00B453D3">
      <w:pPr>
        <w:numPr>
          <w:ilvl w:val="0"/>
          <w:numId w:val="2"/>
        </w:numPr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rPr>
          <w:snapToGrid w:val="0"/>
          <w:color w:val="000000"/>
          <w:kern w:val="22"/>
          <w:szCs w:val="22"/>
          <w:lang w:val="es-ES_tradnl"/>
        </w:rPr>
      </w:pPr>
      <w:r w:rsidRPr="00176961">
        <w:rPr>
          <w:snapToGrid w:val="0"/>
          <w:color w:val="000000"/>
          <w:kern w:val="22"/>
          <w:szCs w:val="22"/>
          <w:lang w:val="es-ES_tradnl"/>
        </w:rPr>
        <w:t xml:space="preserve">Además, </w:t>
      </w:r>
      <w:r w:rsidR="00CD5E86" w:rsidRPr="00176961">
        <w:rPr>
          <w:snapToGrid w:val="0"/>
          <w:color w:val="000000"/>
          <w:kern w:val="22"/>
          <w:szCs w:val="22"/>
          <w:lang w:val="es-ES_tradnl"/>
        </w:rPr>
        <w:t xml:space="preserve">el Grupo recomienda que, </w:t>
      </w:r>
      <w:r w:rsidRPr="00176961">
        <w:rPr>
          <w:snapToGrid w:val="0"/>
          <w:color w:val="000000"/>
          <w:kern w:val="22"/>
          <w:szCs w:val="22"/>
          <w:lang w:val="es-ES_tradnl"/>
        </w:rPr>
        <w:t>en caso de que la Conferencia de</w:t>
      </w:r>
      <w:r w:rsidR="00733154" w:rsidRPr="00176961">
        <w:rPr>
          <w:snapToGrid w:val="0"/>
          <w:color w:val="000000"/>
          <w:kern w:val="22"/>
          <w:szCs w:val="22"/>
          <w:lang w:val="es-ES_tradnl"/>
        </w:rPr>
        <w:t xml:space="preserve"> las Partes decidiera ampliar el</w:t>
      </w:r>
      <w:r w:rsidR="00CD5E86" w:rsidRPr="00176961">
        <w:rPr>
          <w:snapToGrid w:val="0"/>
          <w:color w:val="000000"/>
          <w:kern w:val="22"/>
          <w:szCs w:val="22"/>
          <w:lang w:val="es-ES_tradnl"/>
        </w:rPr>
        <w:t xml:space="preserve"> mandato</w:t>
      </w:r>
      <w:r w:rsidR="00733154" w:rsidRPr="00176961">
        <w:rPr>
          <w:snapToGrid w:val="0"/>
          <w:color w:val="000000"/>
          <w:kern w:val="22"/>
          <w:szCs w:val="22"/>
          <w:lang w:val="es-ES_tradnl"/>
        </w:rPr>
        <w:t xml:space="preserve"> del Grupo</w:t>
      </w:r>
      <w:r w:rsidR="005825A3" w:rsidRPr="00176961">
        <w:rPr>
          <w:snapToGrid w:val="0"/>
          <w:color w:val="000000"/>
          <w:kern w:val="22"/>
          <w:szCs w:val="22"/>
          <w:lang w:val="es-ES_tradnl"/>
        </w:rPr>
        <w:t xml:space="preserve">, </w:t>
      </w:r>
      <w:r w:rsidR="00CD5E86" w:rsidRPr="00176961">
        <w:rPr>
          <w:snapToGrid w:val="0"/>
          <w:color w:val="000000"/>
          <w:kern w:val="22"/>
          <w:szCs w:val="22"/>
          <w:lang w:val="es-ES_tradnl"/>
        </w:rPr>
        <w:t>se ofrezca</w:t>
      </w:r>
      <w:r w:rsidR="00733154" w:rsidRPr="00176961">
        <w:rPr>
          <w:snapToGrid w:val="0"/>
          <w:color w:val="000000"/>
          <w:kern w:val="22"/>
          <w:szCs w:val="22"/>
          <w:lang w:val="es-ES_tradnl"/>
        </w:rPr>
        <w:t xml:space="preserve"> la</w:t>
      </w:r>
      <w:r w:rsidR="00CD5E86" w:rsidRPr="00176961">
        <w:rPr>
          <w:snapToGrid w:val="0"/>
          <w:color w:val="000000"/>
          <w:kern w:val="22"/>
          <w:szCs w:val="22"/>
          <w:lang w:val="es-ES_tradnl"/>
        </w:rPr>
        <w:t xml:space="preserve"> posibilidad </w:t>
      </w:r>
      <w:r w:rsidR="00733154" w:rsidRPr="00176961">
        <w:rPr>
          <w:snapToGrid w:val="0"/>
          <w:color w:val="000000"/>
          <w:kern w:val="22"/>
          <w:szCs w:val="22"/>
          <w:lang w:val="es-ES_tradnl"/>
        </w:rPr>
        <w:t>de reforzar la colaboración y las consultas entre</w:t>
      </w:r>
      <w:r w:rsidR="00CD5E86" w:rsidRPr="00176961">
        <w:rPr>
          <w:snapToGrid w:val="0"/>
          <w:color w:val="000000"/>
          <w:kern w:val="22"/>
          <w:szCs w:val="22"/>
          <w:lang w:val="es-ES_tradnl"/>
        </w:rPr>
        <w:t xml:space="preserve"> el Grupo de Enlace de los</w:t>
      </w:r>
      <w:r w:rsidR="00C450BF" w:rsidRPr="00176961">
        <w:rPr>
          <w:snapToGrid w:val="0"/>
          <w:color w:val="000000"/>
          <w:kern w:val="22"/>
          <w:szCs w:val="22"/>
          <w:lang w:val="es-ES_tradnl"/>
        </w:rPr>
        <w:t xml:space="preserve"> </w:t>
      </w:r>
      <w:r w:rsidR="00844ED7" w:rsidRPr="00176961">
        <w:rPr>
          <w:snapToGrid w:val="0"/>
          <w:color w:val="000000"/>
          <w:kern w:val="22"/>
          <w:szCs w:val="22"/>
          <w:lang w:val="es-ES_tradnl"/>
        </w:rPr>
        <w:t>Convenios Relacionados con la Diversidad B</w:t>
      </w:r>
      <w:r w:rsidR="00A3577B" w:rsidRPr="00176961">
        <w:rPr>
          <w:snapToGrid w:val="0"/>
          <w:color w:val="000000"/>
          <w:kern w:val="22"/>
          <w:szCs w:val="22"/>
          <w:lang w:val="es-ES_tradnl"/>
        </w:rPr>
        <w:t>iológica</w:t>
      </w:r>
      <w:r w:rsidR="00CD5E86" w:rsidRPr="00176961">
        <w:rPr>
          <w:snapToGrid w:val="0"/>
          <w:color w:val="000000"/>
          <w:kern w:val="22"/>
          <w:szCs w:val="22"/>
          <w:lang w:val="es-ES_tradnl"/>
        </w:rPr>
        <w:t xml:space="preserve"> y el</w:t>
      </w:r>
      <w:r w:rsidR="0062697F" w:rsidRPr="00176961">
        <w:rPr>
          <w:snapToGrid w:val="0"/>
          <w:color w:val="000000"/>
          <w:kern w:val="22"/>
          <w:szCs w:val="22"/>
          <w:lang w:val="es-ES_tradnl"/>
        </w:rPr>
        <w:t xml:space="preserve"> </w:t>
      </w:r>
      <w:r w:rsidR="00375D28" w:rsidRPr="00176961">
        <w:rPr>
          <w:snapToGrid w:val="0"/>
          <w:color w:val="000000"/>
          <w:kern w:val="22"/>
          <w:szCs w:val="22"/>
          <w:lang w:val="es-ES_tradnl"/>
        </w:rPr>
        <w:t>G</w:t>
      </w:r>
      <w:r w:rsidR="00E40C78" w:rsidRPr="00176961">
        <w:rPr>
          <w:snapToGrid w:val="0"/>
          <w:color w:val="000000"/>
          <w:kern w:val="22"/>
          <w:szCs w:val="22"/>
          <w:lang w:val="es-ES_tradnl"/>
        </w:rPr>
        <w:t>rupo asesor oficioso</w:t>
      </w:r>
      <w:r w:rsidR="0062697F" w:rsidRPr="00176961">
        <w:rPr>
          <w:snapToGrid w:val="0"/>
          <w:color w:val="000000"/>
          <w:kern w:val="22"/>
          <w:szCs w:val="22"/>
          <w:lang w:val="es-ES_tradnl"/>
        </w:rPr>
        <w:t xml:space="preserve"> </w:t>
      </w:r>
      <w:r w:rsidR="00733154" w:rsidRPr="00176961">
        <w:rPr>
          <w:snapToGrid w:val="0"/>
          <w:color w:val="000000"/>
          <w:kern w:val="22"/>
          <w:szCs w:val="22"/>
          <w:lang w:val="es-ES_tradnl"/>
        </w:rPr>
        <w:t>sobre sinergias</w:t>
      </w:r>
      <w:r w:rsidR="000C68F9" w:rsidRPr="00176961">
        <w:rPr>
          <w:snapToGrid w:val="0"/>
          <w:color w:val="000000"/>
          <w:kern w:val="22"/>
          <w:szCs w:val="22"/>
          <w:lang w:val="es-ES_tradnl"/>
        </w:rPr>
        <w:t xml:space="preserve">. </w:t>
      </w:r>
      <w:r w:rsidR="00CD5E86" w:rsidRPr="00176961">
        <w:rPr>
          <w:snapToGrid w:val="0"/>
          <w:color w:val="000000"/>
          <w:kern w:val="22"/>
          <w:szCs w:val="22"/>
          <w:lang w:val="es-ES_tradnl"/>
        </w:rPr>
        <w:t xml:space="preserve">Dichas consultas podrían contribuir a las medidas </w:t>
      </w:r>
      <w:r w:rsidR="00733154" w:rsidRPr="00176961">
        <w:rPr>
          <w:snapToGrid w:val="0"/>
          <w:color w:val="000000"/>
          <w:kern w:val="22"/>
          <w:szCs w:val="22"/>
          <w:lang w:val="es-ES_tradnl"/>
        </w:rPr>
        <w:t xml:space="preserve">previstas en la hoja de ruta, </w:t>
      </w:r>
      <w:r w:rsidR="00CD5E86" w:rsidRPr="00176961">
        <w:rPr>
          <w:snapToGrid w:val="0"/>
          <w:color w:val="000000"/>
          <w:kern w:val="22"/>
          <w:szCs w:val="22"/>
          <w:lang w:val="es-ES_tradnl"/>
        </w:rPr>
        <w:t>que el</w:t>
      </w:r>
      <w:r w:rsidR="000C68F9" w:rsidRPr="00176961">
        <w:rPr>
          <w:snapToGrid w:val="0"/>
          <w:color w:val="000000"/>
          <w:kern w:val="22"/>
          <w:szCs w:val="22"/>
          <w:lang w:val="es-ES_tradnl"/>
        </w:rPr>
        <w:t xml:space="preserve"> </w:t>
      </w:r>
      <w:r w:rsidR="00CD5E86" w:rsidRPr="00176961">
        <w:rPr>
          <w:snapToGrid w:val="0"/>
          <w:color w:val="000000"/>
          <w:kern w:val="22"/>
          <w:szCs w:val="22"/>
          <w:lang w:val="es-ES_tradnl"/>
        </w:rPr>
        <w:t>Grupo de Enlace de los</w:t>
      </w:r>
      <w:r w:rsidR="00632A12" w:rsidRPr="00176961">
        <w:rPr>
          <w:snapToGrid w:val="0"/>
          <w:color w:val="000000"/>
          <w:kern w:val="22"/>
          <w:szCs w:val="22"/>
          <w:lang w:val="es-ES_tradnl"/>
        </w:rPr>
        <w:t xml:space="preserve"> </w:t>
      </w:r>
      <w:r w:rsidR="00844ED7" w:rsidRPr="00176961">
        <w:rPr>
          <w:snapToGrid w:val="0"/>
          <w:color w:val="000000"/>
          <w:kern w:val="22"/>
          <w:szCs w:val="22"/>
          <w:lang w:val="es-ES_tradnl"/>
        </w:rPr>
        <w:t>Convenios R</w:t>
      </w:r>
      <w:r w:rsidR="00A3577B" w:rsidRPr="00176961">
        <w:rPr>
          <w:snapToGrid w:val="0"/>
          <w:color w:val="000000"/>
          <w:kern w:val="22"/>
          <w:szCs w:val="22"/>
          <w:lang w:val="es-ES_tradnl"/>
        </w:rPr>
        <w:t xml:space="preserve">elacionados con la </w:t>
      </w:r>
      <w:r w:rsidR="00844ED7" w:rsidRPr="00176961">
        <w:rPr>
          <w:snapToGrid w:val="0"/>
          <w:color w:val="000000"/>
          <w:kern w:val="22"/>
          <w:szCs w:val="22"/>
          <w:lang w:val="es-ES_tradnl"/>
        </w:rPr>
        <w:t>Diversidad B</w:t>
      </w:r>
      <w:r w:rsidR="00A3577B" w:rsidRPr="00176961">
        <w:rPr>
          <w:snapToGrid w:val="0"/>
          <w:color w:val="000000"/>
          <w:kern w:val="22"/>
          <w:szCs w:val="22"/>
          <w:lang w:val="es-ES_tradnl"/>
        </w:rPr>
        <w:t>iológica</w:t>
      </w:r>
      <w:r w:rsidR="000C68F9" w:rsidRPr="00176961">
        <w:rPr>
          <w:snapToGrid w:val="0"/>
          <w:color w:val="000000"/>
          <w:kern w:val="22"/>
          <w:szCs w:val="22"/>
          <w:lang w:val="es-ES_tradnl"/>
        </w:rPr>
        <w:t xml:space="preserve"> </w:t>
      </w:r>
      <w:r w:rsidR="00733154" w:rsidRPr="00176961">
        <w:rPr>
          <w:snapToGrid w:val="0"/>
          <w:color w:val="000000"/>
          <w:kern w:val="22"/>
          <w:szCs w:val="22"/>
          <w:lang w:val="es-ES_tradnl"/>
        </w:rPr>
        <w:t xml:space="preserve">tendría que adoptar </w:t>
      </w:r>
      <w:r w:rsidR="00CD5E86" w:rsidRPr="00176961">
        <w:rPr>
          <w:snapToGrid w:val="0"/>
          <w:color w:val="000000"/>
          <w:kern w:val="22"/>
          <w:szCs w:val="22"/>
          <w:lang w:val="es-ES_tradnl"/>
        </w:rPr>
        <w:t xml:space="preserve">para mejorar </w:t>
      </w:r>
      <w:r w:rsidR="00733154" w:rsidRPr="00176961">
        <w:rPr>
          <w:snapToGrid w:val="0"/>
          <w:color w:val="000000"/>
          <w:kern w:val="22"/>
          <w:szCs w:val="22"/>
          <w:lang w:val="es-ES_tradnl"/>
        </w:rPr>
        <w:t xml:space="preserve">el rendimiento de su </w:t>
      </w:r>
      <w:r w:rsidR="00CD5E86" w:rsidRPr="00176961">
        <w:rPr>
          <w:snapToGrid w:val="0"/>
          <w:color w:val="000000"/>
          <w:kern w:val="22"/>
          <w:szCs w:val="22"/>
          <w:lang w:val="es-ES_tradnl"/>
        </w:rPr>
        <w:t xml:space="preserve">trabajo y </w:t>
      </w:r>
      <w:r w:rsidR="00C81403" w:rsidRPr="00176961">
        <w:rPr>
          <w:snapToGrid w:val="0"/>
          <w:color w:val="000000"/>
          <w:kern w:val="22"/>
          <w:szCs w:val="22"/>
          <w:lang w:val="es-ES_tradnl"/>
        </w:rPr>
        <w:t>lo</w:t>
      </w:r>
      <w:r w:rsidR="00733154" w:rsidRPr="00176961">
        <w:rPr>
          <w:snapToGrid w:val="0"/>
          <w:color w:val="000000"/>
          <w:kern w:val="22"/>
          <w:szCs w:val="22"/>
          <w:lang w:val="es-ES_tradnl"/>
        </w:rPr>
        <w:t>s</w:t>
      </w:r>
      <w:r w:rsidR="00CD5E86" w:rsidRPr="00176961">
        <w:rPr>
          <w:snapToGrid w:val="0"/>
          <w:color w:val="000000"/>
          <w:kern w:val="22"/>
          <w:szCs w:val="22"/>
          <w:lang w:val="es-ES_tradnl"/>
        </w:rPr>
        <w:t xml:space="preserve"> </w:t>
      </w:r>
      <w:r w:rsidR="00C81403" w:rsidRPr="00176961">
        <w:rPr>
          <w:snapToGrid w:val="0"/>
          <w:color w:val="000000"/>
          <w:kern w:val="22"/>
          <w:szCs w:val="22"/>
          <w:lang w:val="es-ES_tradnl"/>
        </w:rPr>
        <w:t xml:space="preserve">propios </w:t>
      </w:r>
      <w:r w:rsidR="00CD5E86" w:rsidRPr="00176961">
        <w:rPr>
          <w:snapToGrid w:val="0"/>
          <w:color w:val="000000"/>
          <w:kern w:val="22"/>
          <w:szCs w:val="22"/>
          <w:lang w:val="es-ES_tradnl"/>
        </w:rPr>
        <w:t>procesos</w:t>
      </w:r>
      <w:r w:rsidR="00C81403" w:rsidRPr="00176961">
        <w:rPr>
          <w:snapToGrid w:val="0"/>
          <w:color w:val="000000"/>
          <w:kern w:val="22"/>
          <w:szCs w:val="22"/>
          <w:lang w:val="es-ES_tradnl"/>
        </w:rPr>
        <w:t xml:space="preserve"> de</w:t>
      </w:r>
      <w:r w:rsidR="00F54940" w:rsidRPr="00176961">
        <w:rPr>
          <w:snapToGrid w:val="0"/>
          <w:color w:val="000000"/>
          <w:kern w:val="22"/>
          <w:szCs w:val="22"/>
          <w:lang w:val="es-ES_tradnl"/>
        </w:rPr>
        <w:t xml:space="preserve"> ese</w:t>
      </w:r>
      <w:r w:rsidR="00C81403" w:rsidRPr="00176961">
        <w:rPr>
          <w:snapToGrid w:val="0"/>
          <w:color w:val="000000"/>
          <w:kern w:val="22"/>
          <w:szCs w:val="22"/>
          <w:lang w:val="es-ES_tradnl"/>
        </w:rPr>
        <w:t xml:space="preserve"> Grupo</w:t>
      </w:r>
      <w:r w:rsidR="00CD5E86" w:rsidRPr="00176961">
        <w:rPr>
          <w:snapToGrid w:val="0"/>
          <w:color w:val="000000"/>
          <w:kern w:val="22"/>
          <w:szCs w:val="22"/>
          <w:lang w:val="es-ES_tradnl"/>
        </w:rPr>
        <w:t xml:space="preserve">, como medidas </w:t>
      </w:r>
      <w:r w:rsidR="00733154" w:rsidRPr="00176961">
        <w:rPr>
          <w:snapToGrid w:val="0"/>
          <w:color w:val="000000"/>
          <w:kern w:val="22"/>
          <w:szCs w:val="22"/>
          <w:lang w:val="es-ES_tradnl"/>
        </w:rPr>
        <w:t>que mejoren</w:t>
      </w:r>
      <w:r w:rsidR="00CD5E86" w:rsidRPr="00176961">
        <w:rPr>
          <w:snapToGrid w:val="0"/>
          <w:color w:val="000000"/>
          <w:kern w:val="22"/>
          <w:szCs w:val="22"/>
          <w:lang w:val="es-ES_tradnl"/>
        </w:rPr>
        <w:t xml:space="preserve"> el trabajo en colaboración del personal </w:t>
      </w:r>
      <w:r w:rsidR="00733154" w:rsidRPr="00176961">
        <w:rPr>
          <w:snapToGrid w:val="0"/>
          <w:color w:val="000000"/>
          <w:kern w:val="22"/>
          <w:szCs w:val="22"/>
          <w:lang w:val="es-ES_tradnl"/>
        </w:rPr>
        <w:t>de contraparte</w:t>
      </w:r>
      <w:r w:rsidR="00CD5E86" w:rsidRPr="00176961">
        <w:rPr>
          <w:snapToGrid w:val="0"/>
          <w:color w:val="000000"/>
          <w:kern w:val="22"/>
          <w:szCs w:val="22"/>
          <w:lang w:val="es-ES_tradnl"/>
        </w:rPr>
        <w:t xml:space="preserve"> e</w:t>
      </w:r>
      <w:r w:rsidR="00E519CC" w:rsidRPr="00176961">
        <w:rPr>
          <w:snapToGrid w:val="0"/>
          <w:color w:val="000000"/>
          <w:kern w:val="22"/>
          <w:szCs w:val="22"/>
          <w:lang w:val="es-ES_tradnl"/>
        </w:rPr>
        <w:t>n</w:t>
      </w:r>
      <w:r w:rsidR="001B6195" w:rsidRPr="00176961">
        <w:rPr>
          <w:snapToGrid w:val="0"/>
          <w:color w:val="000000"/>
          <w:kern w:val="22"/>
          <w:szCs w:val="22"/>
          <w:lang w:val="es-ES_tradnl"/>
        </w:rPr>
        <w:t xml:space="preserve"> </w:t>
      </w:r>
      <w:r w:rsidR="00733154" w:rsidRPr="00176961">
        <w:rPr>
          <w:snapToGrid w:val="0"/>
          <w:color w:val="000000"/>
          <w:kern w:val="22"/>
          <w:szCs w:val="22"/>
          <w:lang w:val="es-ES_tradnl"/>
        </w:rPr>
        <w:t>determinadas esferas temáticas;</w:t>
      </w:r>
      <w:r w:rsidR="000C68F9" w:rsidRPr="00176961">
        <w:rPr>
          <w:snapToGrid w:val="0"/>
          <w:color w:val="000000"/>
          <w:kern w:val="22"/>
          <w:szCs w:val="22"/>
          <w:lang w:val="es-ES_tradnl"/>
        </w:rPr>
        <w:t xml:space="preserve"> </w:t>
      </w:r>
      <w:r w:rsidR="00CD5E86" w:rsidRPr="00176961">
        <w:rPr>
          <w:snapToGrid w:val="0"/>
          <w:color w:val="000000"/>
          <w:kern w:val="22"/>
          <w:szCs w:val="22"/>
          <w:lang w:val="es-ES_tradnl"/>
        </w:rPr>
        <w:t xml:space="preserve">medidas </w:t>
      </w:r>
      <w:r w:rsidR="00733154" w:rsidRPr="00176961">
        <w:rPr>
          <w:snapToGrid w:val="0"/>
          <w:color w:val="000000"/>
          <w:kern w:val="22"/>
          <w:szCs w:val="22"/>
          <w:lang w:val="es-ES_tradnl"/>
        </w:rPr>
        <w:t>que permitan</w:t>
      </w:r>
      <w:r w:rsidR="00CD5E86" w:rsidRPr="00176961">
        <w:rPr>
          <w:snapToGrid w:val="0"/>
          <w:color w:val="000000"/>
          <w:kern w:val="22"/>
          <w:szCs w:val="22"/>
          <w:lang w:val="es-ES_tradnl"/>
        </w:rPr>
        <w:t xml:space="preserve"> captar la participación de organizaciones </w:t>
      </w:r>
      <w:r w:rsidR="00733154" w:rsidRPr="00176961">
        <w:rPr>
          <w:snapToGrid w:val="0"/>
          <w:color w:val="000000"/>
          <w:kern w:val="22"/>
          <w:szCs w:val="22"/>
          <w:lang w:val="es-ES_tradnl"/>
        </w:rPr>
        <w:t>afin</w:t>
      </w:r>
      <w:r w:rsidR="00595004" w:rsidRPr="00176961">
        <w:rPr>
          <w:snapToGrid w:val="0"/>
          <w:color w:val="000000"/>
          <w:kern w:val="22"/>
          <w:szCs w:val="22"/>
          <w:lang w:val="es-ES_tradnl"/>
        </w:rPr>
        <w:t>es</w:t>
      </w:r>
      <w:r w:rsidR="00CD5E86" w:rsidRPr="00176961">
        <w:rPr>
          <w:snapToGrid w:val="0"/>
          <w:color w:val="000000"/>
          <w:kern w:val="22"/>
          <w:szCs w:val="22"/>
          <w:lang w:val="es-ES_tradnl"/>
        </w:rPr>
        <w:t xml:space="preserve"> en su trabajo y sus deliberaciones</w:t>
      </w:r>
      <w:r w:rsidR="00733154" w:rsidRPr="00176961">
        <w:rPr>
          <w:snapToGrid w:val="0"/>
          <w:color w:val="000000"/>
          <w:kern w:val="22"/>
          <w:szCs w:val="22"/>
          <w:lang w:val="es-ES_tradnl"/>
        </w:rPr>
        <w:t>;</w:t>
      </w:r>
      <w:r w:rsidR="001B6195" w:rsidRPr="00176961">
        <w:rPr>
          <w:snapToGrid w:val="0"/>
          <w:color w:val="000000"/>
          <w:kern w:val="22"/>
          <w:szCs w:val="22"/>
          <w:lang w:val="es-ES_tradnl"/>
        </w:rPr>
        <w:t xml:space="preserve"> </w:t>
      </w:r>
      <w:r w:rsidR="00CD5E86" w:rsidRPr="00176961">
        <w:rPr>
          <w:snapToGrid w:val="0"/>
          <w:color w:val="000000"/>
          <w:kern w:val="22"/>
          <w:szCs w:val="22"/>
          <w:lang w:val="es-ES_tradnl"/>
        </w:rPr>
        <w:t xml:space="preserve">y medidas </w:t>
      </w:r>
      <w:r w:rsidR="00733154" w:rsidRPr="00176961">
        <w:rPr>
          <w:snapToGrid w:val="0"/>
          <w:color w:val="000000"/>
          <w:kern w:val="22"/>
          <w:szCs w:val="22"/>
          <w:lang w:val="es-ES_tradnl"/>
        </w:rPr>
        <w:t>que</w:t>
      </w:r>
      <w:r w:rsidR="00CD5E86" w:rsidRPr="00176961">
        <w:rPr>
          <w:snapToGrid w:val="0"/>
          <w:color w:val="000000"/>
          <w:kern w:val="22"/>
          <w:szCs w:val="22"/>
          <w:lang w:val="es-ES_tradnl"/>
        </w:rPr>
        <w:t xml:space="preserve"> facilit</w:t>
      </w:r>
      <w:r w:rsidR="00733154" w:rsidRPr="00176961">
        <w:rPr>
          <w:snapToGrid w:val="0"/>
          <w:color w:val="000000"/>
          <w:kern w:val="22"/>
          <w:szCs w:val="22"/>
          <w:lang w:val="es-ES_tradnl"/>
        </w:rPr>
        <w:t xml:space="preserve">en </w:t>
      </w:r>
      <w:r w:rsidR="00CD5E86" w:rsidRPr="00176961">
        <w:rPr>
          <w:snapToGrid w:val="0"/>
          <w:color w:val="000000"/>
          <w:kern w:val="22"/>
          <w:szCs w:val="22"/>
          <w:lang w:val="es-ES_tradnl"/>
        </w:rPr>
        <w:t xml:space="preserve">el mecanismo de consultas de los presidentes de los órganos </w:t>
      </w:r>
      <w:r w:rsidR="008A1D3D" w:rsidRPr="00176961">
        <w:rPr>
          <w:snapToGrid w:val="0"/>
          <w:color w:val="000000"/>
          <w:kern w:val="22"/>
          <w:szCs w:val="22"/>
          <w:lang w:val="es-ES_tradnl"/>
        </w:rPr>
        <w:t>consultivos científicos de</w:t>
      </w:r>
      <w:r w:rsidR="00CD5E86" w:rsidRPr="00176961">
        <w:rPr>
          <w:snapToGrid w:val="0"/>
          <w:color w:val="000000"/>
          <w:kern w:val="22"/>
          <w:szCs w:val="22"/>
          <w:lang w:val="es-ES_tradnl"/>
        </w:rPr>
        <w:t xml:space="preserve"> los c</w:t>
      </w:r>
      <w:r w:rsidR="00844ED7" w:rsidRPr="00176961">
        <w:rPr>
          <w:snapToGrid w:val="0"/>
          <w:color w:val="000000"/>
          <w:kern w:val="22"/>
          <w:szCs w:val="22"/>
          <w:lang w:val="es-ES_tradnl"/>
        </w:rPr>
        <w:t xml:space="preserve">onvenios </w:t>
      </w:r>
      <w:r w:rsidR="00CD5E86" w:rsidRPr="00176961">
        <w:rPr>
          <w:snapToGrid w:val="0"/>
          <w:color w:val="000000"/>
          <w:kern w:val="22"/>
          <w:szCs w:val="22"/>
          <w:lang w:val="es-ES_tradnl"/>
        </w:rPr>
        <w:t>r</w:t>
      </w:r>
      <w:r w:rsidR="00A3577B" w:rsidRPr="00176961">
        <w:rPr>
          <w:snapToGrid w:val="0"/>
          <w:color w:val="000000"/>
          <w:kern w:val="22"/>
          <w:szCs w:val="22"/>
          <w:lang w:val="es-ES_tradnl"/>
        </w:rPr>
        <w:t xml:space="preserve">elacionados con la </w:t>
      </w:r>
      <w:r w:rsidR="00CD5E86" w:rsidRPr="00176961">
        <w:rPr>
          <w:snapToGrid w:val="0"/>
          <w:color w:val="000000"/>
          <w:kern w:val="22"/>
          <w:szCs w:val="22"/>
          <w:lang w:val="es-ES_tradnl"/>
        </w:rPr>
        <w:t>d</w:t>
      </w:r>
      <w:r w:rsidR="00A3577B" w:rsidRPr="00176961">
        <w:rPr>
          <w:snapToGrid w:val="0"/>
          <w:color w:val="000000"/>
          <w:kern w:val="22"/>
          <w:szCs w:val="22"/>
          <w:lang w:val="es-ES_tradnl"/>
        </w:rPr>
        <w:t xml:space="preserve">iversidad </w:t>
      </w:r>
      <w:r w:rsidR="00CD5E86" w:rsidRPr="00176961">
        <w:rPr>
          <w:snapToGrid w:val="0"/>
          <w:color w:val="000000"/>
          <w:kern w:val="22"/>
          <w:szCs w:val="22"/>
          <w:lang w:val="es-ES_tradnl"/>
        </w:rPr>
        <w:t>b</w:t>
      </w:r>
      <w:r w:rsidR="00A3577B" w:rsidRPr="00176961">
        <w:rPr>
          <w:snapToGrid w:val="0"/>
          <w:color w:val="000000"/>
          <w:kern w:val="22"/>
          <w:szCs w:val="22"/>
          <w:lang w:val="es-ES_tradnl"/>
        </w:rPr>
        <w:t>iológica</w:t>
      </w:r>
      <w:r w:rsidR="001B6195" w:rsidRPr="00176961">
        <w:rPr>
          <w:snapToGrid w:val="0"/>
          <w:color w:val="000000"/>
          <w:kern w:val="22"/>
          <w:szCs w:val="22"/>
          <w:lang w:val="es-ES_tradnl"/>
        </w:rPr>
        <w:t>.</w:t>
      </w:r>
    </w:p>
    <w:p w14:paraId="5B456DE4" w14:textId="778DDF60" w:rsidR="00797393" w:rsidRPr="00176961" w:rsidRDefault="008A1D3D" w:rsidP="00B453D3">
      <w:pPr>
        <w:numPr>
          <w:ilvl w:val="0"/>
          <w:numId w:val="2"/>
        </w:numPr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rPr>
          <w:snapToGrid w:val="0"/>
          <w:color w:val="000000"/>
          <w:kern w:val="22"/>
          <w:szCs w:val="22"/>
          <w:lang w:val="es-ES_tradnl"/>
        </w:rPr>
      </w:pPr>
      <w:r w:rsidRPr="00176961">
        <w:rPr>
          <w:snapToGrid w:val="0"/>
          <w:color w:val="000000"/>
          <w:kern w:val="22"/>
          <w:szCs w:val="22"/>
          <w:lang w:val="es-ES_tradnl"/>
        </w:rPr>
        <w:t xml:space="preserve">Habida cuenta de que </w:t>
      </w:r>
      <w:r w:rsidR="00733154" w:rsidRPr="00176961">
        <w:rPr>
          <w:snapToGrid w:val="0"/>
          <w:color w:val="000000"/>
          <w:kern w:val="22"/>
          <w:szCs w:val="22"/>
          <w:lang w:val="es-ES_tradnl"/>
        </w:rPr>
        <w:t xml:space="preserve">muchas de </w:t>
      </w:r>
      <w:r w:rsidRPr="00176961">
        <w:rPr>
          <w:snapToGrid w:val="0"/>
          <w:color w:val="000000"/>
          <w:kern w:val="22"/>
          <w:szCs w:val="22"/>
          <w:lang w:val="es-ES_tradnl"/>
        </w:rPr>
        <w:t xml:space="preserve">las acciones clave de la hoja de ruta se </w:t>
      </w:r>
      <w:r w:rsidR="00733154" w:rsidRPr="00176961">
        <w:rPr>
          <w:snapToGrid w:val="0"/>
          <w:color w:val="000000"/>
          <w:kern w:val="22"/>
          <w:szCs w:val="22"/>
          <w:lang w:val="es-ES_tradnl"/>
        </w:rPr>
        <w:t>implementarían</w:t>
      </w:r>
      <w:r w:rsidRPr="00176961">
        <w:rPr>
          <w:snapToGrid w:val="0"/>
          <w:color w:val="000000"/>
          <w:kern w:val="22"/>
          <w:szCs w:val="22"/>
          <w:lang w:val="es-ES_tradnl"/>
        </w:rPr>
        <w:t xml:space="preserve"> en colaboración con otras organizaciones pertinentes</w:t>
      </w:r>
      <w:r w:rsidR="00797393" w:rsidRPr="00176961">
        <w:rPr>
          <w:snapToGrid w:val="0"/>
          <w:color w:val="000000"/>
          <w:kern w:val="22"/>
          <w:szCs w:val="22"/>
          <w:lang w:val="es-ES_tradnl"/>
        </w:rPr>
        <w:t xml:space="preserve">, </w:t>
      </w:r>
      <w:r w:rsidR="000F13AD" w:rsidRPr="00176961">
        <w:rPr>
          <w:snapToGrid w:val="0"/>
          <w:color w:val="000000"/>
          <w:kern w:val="22"/>
          <w:szCs w:val="22"/>
          <w:lang w:val="es-ES_tradnl"/>
        </w:rPr>
        <w:t>e</w:t>
      </w:r>
      <w:r w:rsidRPr="00176961">
        <w:rPr>
          <w:snapToGrid w:val="0"/>
          <w:color w:val="000000"/>
          <w:kern w:val="22"/>
          <w:szCs w:val="22"/>
          <w:lang w:val="es-ES_tradnl"/>
        </w:rPr>
        <w:t>l</w:t>
      </w:r>
      <w:r w:rsidR="000F13AD" w:rsidRPr="00176961">
        <w:rPr>
          <w:snapToGrid w:val="0"/>
          <w:color w:val="000000"/>
          <w:kern w:val="22"/>
          <w:szCs w:val="22"/>
          <w:lang w:val="es-ES_tradnl"/>
        </w:rPr>
        <w:t xml:space="preserve"> </w:t>
      </w:r>
      <w:r w:rsidR="00595004" w:rsidRPr="00176961">
        <w:rPr>
          <w:snapToGrid w:val="0"/>
          <w:color w:val="000000"/>
          <w:kern w:val="22"/>
          <w:szCs w:val="22"/>
          <w:lang w:val="es-ES_tradnl"/>
        </w:rPr>
        <w:t>Grupo</w:t>
      </w:r>
      <w:r w:rsidR="000F13AD" w:rsidRPr="00176961">
        <w:rPr>
          <w:snapToGrid w:val="0"/>
          <w:color w:val="000000"/>
          <w:kern w:val="22"/>
          <w:szCs w:val="22"/>
          <w:lang w:val="es-ES_tradnl"/>
        </w:rPr>
        <w:t xml:space="preserve"> </w:t>
      </w:r>
      <w:r w:rsidR="00733154" w:rsidRPr="00176961">
        <w:rPr>
          <w:snapToGrid w:val="0"/>
          <w:color w:val="000000"/>
          <w:kern w:val="22"/>
          <w:szCs w:val="22"/>
          <w:lang w:val="es-ES_tradnl"/>
        </w:rPr>
        <w:t xml:space="preserve">también </w:t>
      </w:r>
      <w:r w:rsidRPr="00176961">
        <w:rPr>
          <w:snapToGrid w:val="0"/>
          <w:color w:val="000000"/>
          <w:kern w:val="22"/>
          <w:szCs w:val="22"/>
          <w:lang w:val="es-ES_tradnl"/>
        </w:rPr>
        <w:t xml:space="preserve">recomienda </w:t>
      </w:r>
      <w:r w:rsidR="00733154" w:rsidRPr="00176961">
        <w:rPr>
          <w:snapToGrid w:val="0"/>
          <w:color w:val="000000"/>
          <w:kern w:val="22"/>
          <w:szCs w:val="22"/>
          <w:lang w:val="es-ES_tradnl"/>
        </w:rPr>
        <w:t xml:space="preserve">compartir con ellas el </w:t>
      </w:r>
      <w:r w:rsidRPr="00176961">
        <w:rPr>
          <w:snapToGrid w:val="0"/>
          <w:color w:val="000000"/>
          <w:kern w:val="22"/>
          <w:szCs w:val="22"/>
          <w:lang w:val="es-ES_tradnl"/>
        </w:rPr>
        <w:t xml:space="preserve">asesoramiento que ha prestado al Secretario Ejecutivo, </w:t>
      </w:r>
      <w:r w:rsidR="00733154" w:rsidRPr="00176961">
        <w:rPr>
          <w:snapToGrid w:val="0"/>
          <w:color w:val="000000"/>
          <w:kern w:val="22"/>
          <w:szCs w:val="22"/>
          <w:lang w:val="es-ES_tradnl"/>
        </w:rPr>
        <w:t xml:space="preserve">a </w:t>
      </w:r>
      <w:r w:rsidRPr="00176961">
        <w:rPr>
          <w:snapToGrid w:val="0"/>
          <w:color w:val="000000"/>
          <w:kern w:val="22"/>
          <w:szCs w:val="22"/>
          <w:lang w:val="es-ES_tradnl"/>
        </w:rPr>
        <w:t xml:space="preserve">la Mesa de la 13ª reunión de </w:t>
      </w:r>
      <w:r w:rsidR="00733154" w:rsidRPr="00176961">
        <w:rPr>
          <w:snapToGrid w:val="0"/>
          <w:color w:val="000000"/>
          <w:kern w:val="22"/>
          <w:szCs w:val="22"/>
          <w:lang w:val="es-ES_tradnl"/>
        </w:rPr>
        <w:t>la Conferencia de las Partes y a</w:t>
      </w:r>
      <w:r w:rsidRPr="00176961">
        <w:rPr>
          <w:snapToGrid w:val="0"/>
          <w:color w:val="000000"/>
          <w:kern w:val="22"/>
          <w:szCs w:val="22"/>
          <w:lang w:val="es-ES_tradnl"/>
        </w:rPr>
        <w:t>l Grupo de Enlace de los</w:t>
      </w:r>
      <w:r w:rsidR="00E900FC" w:rsidRPr="00176961">
        <w:rPr>
          <w:snapToGrid w:val="0"/>
          <w:color w:val="000000"/>
          <w:kern w:val="22"/>
          <w:szCs w:val="22"/>
          <w:lang w:val="es-ES_tradnl"/>
        </w:rPr>
        <w:t xml:space="preserve"> </w:t>
      </w:r>
      <w:r w:rsidR="00844ED7" w:rsidRPr="00176961">
        <w:rPr>
          <w:snapToGrid w:val="0"/>
          <w:color w:val="000000"/>
          <w:kern w:val="22"/>
          <w:szCs w:val="22"/>
          <w:lang w:val="es-ES_tradnl"/>
        </w:rPr>
        <w:t>Convenios Relacionados con la D</w:t>
      </w:r>
      <w:r w:rsidR="00A3577B" w:rsidRPr="00176961">
        <w:rPr>
          <w:snapToGrid w:val="0"/>
          <w:color w:val="000000"/>
          <w:kern w:val="22"/>
          <w:szCs w:val="22"/>
          <w:lang w:val="es-ES_tradnl"/>
        </w:rPr>
        <w:t xml:space="preserve">iversidad </w:t>
      </w:r>
      <w:r w:rsidR="00844ED7" w:rsidRPr="00176961">
        <w:rPr>
          <w:snapToGrid w:val="0"/>
          <w:color w:val="000000"/>
          <w:kern w:val="22"/>
          <w:szCs w:val="22"/>
          <w:lang w:val="es-ES_tradnl"/>
        </w:rPr>
        <w:t>B</w:t>
      </w:r>
      <w:r w:rsidR="00A3577B" w:rsidRPr="00176961">
        <w:rPr>
          <w:snapToGrid w:val="0"/>
          <w:color w:val="000000"/>
          <w:kern w:val="22"/>
          <w:szCs w:val="22"/>
          <w:lang w:val="es-ES_tradnl"/>
        </w:rPr>
        <w:t>iológica</w:t>
      </w:r>
      <w:r w:rsidR="00797393" w:rsidRPr="00176961">
        <w:rPr>
          <w:snapToGrid w:val="0"/>
          <w:color w:val="000000"/>
          <w:kern w:val="22"/>
          <w:szCs w:val="22"/>
          <w:lang w:val="es-ES_tradnl"/>
        </w:rPr>
        <w:t>.</w:t>
      </w:r>
    </w:p>
    <w:p w14:paraId="1195A52A" w14:textId="4FDB58E6" w:rsidR="007D6BAB" w:rsidRPr="00176961" w:rsidRDefault="008A1D3D" w:rsidP="00B453D3">
      <w:pPr>
        <w:numPr>
          <w:ilvl w:val="0"/>
          <w:numId w:val="2"/>
        </w:numPr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rPr>
          <w:snapToGrid w:val="0"/>
          <w:color w:val="000000"/>
          <w:kern w:val="22"/>
          <w:szCs w:val="22"/>
          <w:lang w:val="es-ES_tradnl"/>
        </w:rPr>
      </w:pPr>
      <w:r w:rsidRPr="00176961">
        <w:rPr>
          <w:snapToGrid w:val="0"/>
          <w:color w:val="000000"/>
          <w:kern w:val="22"/>
          <w:szCs w:val="22"/>
          <w:lang w:val="es-ES_tradnl"/>
        </w:rPr>
        <w:t>El</w:t>
      </w:r>
      <w:r w:rsidR="007D6BAB" w:rsidRPr="00176961">
        <w:rPr>
          <w:snapToGrid w:val="0"/>
          <w:color w:val="000000"/>
          <w:kern w:val="22"/>
          <w:szCs w:val="22"/>
          <w:lang w:val="es-ES_tradnl"/>
        </w:rPr>
        <w:t xml:space="preserve"> </w:t>
      </w:r>
      <w:r w:rsidR="00375D28" w:rsidRPr="00176961">
        <w:rPr>
          <w:snapToGrid w:val="0"/>
          <w:color w:val="000000"/>
          <w:kern w:val="22"/>
          <w:szCs w:val="22"/>
          <w:lang w:val="es-ES_tradnl"/>
        </w:rPr>
        <w:t>G</w:t>
      </w:r>
      <w:r w:rsidR="00E40C78" w:rsidRPr="00176961">
        <w:rPr>
          <w:snapToGrid w:val="0"/>
          <w:color w:val="000000"/>
          <w:kern w:val="22"/>
          <w:szCs w:val="22"/>
          <w:lang w:val="es-ES_tradnl"/>
        </w:rPr>
        <w:t>rupo asesor oficioso</w:t>
      </w:r>
      <w:r w:rsidR="007D6BAB" w:rsidRPr="00176961">
        <w:rPr>
          <w:snapToGrid w:val="0"/>
          <w:color w:val="000000"/>
          <w:kern w:val="22"/>
          <w:szCs w:val="22"/>
          <w:lang w:val="es-ES_tradnl"/>
        </w:rPr>
        <w:t xml:space="preserve"> </w:t>
      </w:r>
      <w:r w:rsidRPr="00176961">
        <w:rPr>
          <w:snapToGrid w:val="0"/>
          <w:color w:val="000000"/>
          <w:kern w:val="22"/>
          <w:szCs w:val="22"/>
          <w:lang w:val="es-ES_tradnl"/>
        </w:rPr>
        <w:t>contribuyó también a la formulación de los proyectos de recomendaciones relacionadas con su labor y sometidas a consideración del Órgano Subsidiario sobre la Aplicación en su segunda reunión</w:t>
      </w:r>
      <w:r w:rsidR="007D6BAB" w:rsidRPr="00176961">
        <w:rPr>
          <w:snapToGrid w:val="0"/>
          <w:color w:val="000000"/>
          <w:kern w:val="22"/>
          <w:szCs w:val="22"/>
          <w:lang w:val="es-ES_tradnl"/>
        </w:rPr>
        <w:t xml:space="preserve"> </w:t>
      </w:r>
      <w:r w:rsidR="00172FBE" w:rsidRPr="00176961">
        <w:rPr>
          <w:snapToGrid w:val="0"/>
          <w:color w:val="000000"/>
          <w:kern w:val="22"/>
          <w:szCs w:val="22"/>
          <w:lang w:val="es-ES_tradnl"/>
        </w:rPr>
        <w:t>(</w:t>
      </w:r>
      <w:r w:rsidR="007D6BAB" w:rsidRPr="00176961">
        <w:rPr>
          <w:snapToGrid w:val="0"/>
          <w:color w:val="000000"/>
          <w:kern w:val="22"/>
          <w:szCs w:val="22"/>
          <w:lang w:val="es-ES_tradnl"/>
        </w:rPr>
        <w:t>CBD/SBI/2/10</w:t>
      </w:r>
      <w:r w:rsidR="00172FBE" w:rsidRPr="00176961">
        <w:rPr>
          <w:snapToGrid w:val="0"/>
          <w:color w:val="000000"/>
          <w:kern w:val="22"/>
          <w:szCs w:val="22"/>
          <w:lang w:val="es-ES_tradnl"/>
        </w:rPr>
        <w:t>)</w:t>
      </w:r>
      <w:r w:rsidR="007D6BAB" w:rsidRPr="00176961">
        <w:rPr>
          <w:snapToGrid w:val="0"/>
          <w:color w:val="000000"/>
          <w:kern w:val="22"/>
          <w:szCs w:val="22"/>
          <w:lang w:val="es-ES_tradnl"/>
        </w:rPr>
        <w:t>.</w:t>
      </w:r>
    </w:p>
    <w:p w14:paraId="34EDEDDD" w14:textId="27FF7785" w:rsidR="007F3FB5" w:rsidRPr="00176961" w:rsidRDefault="008A1D3D" w:rsidP="00B453D3">
      <w:pPr>
        <w:keepNext/>
        <w:numPr>
          <w:ilvl w:val="0"/>
          <w:numId w:val="6"/>
        </w:numPr>
        <w:suppressLineNumbers/>
        <w:tabs>
          <w:tab w:val="left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ind w:left="0" w:firstLine="0"/>
        <w:jc w:val="center"/>
        <w:outlineLvl w:val="0"/>
        <w:rPr>
          <w:b/>
          <w:caps/>
          <w:kern w:val="22"/>
          <w:szCs w:val="22"/>
          <w:lang w:val="es-ES_tradnl"/>
        </w:rPr>
      </w:pPr>
      <w:r w:rsidRPr="00176961">
        <w:rPr>
          <w:b/>
          <w:caps/>
          <w:kern w:val="22"/>
          <w:szCs w:val="22"/>
          <w:lang w:val="es-ES_tradnl"/>
        </w:rPr>
        <w:t>Po</w:t>
      </w:r>
      <w:r w:rsidR="007F3FB5" w:rsidRPr="00176961">
        <w:rPr>
          <w:b/>
          <w:caps/>
          <w:kern w:val="22"/>
          <w:szCs w:val="22"/>
          <w:lang w:val="es-ES_tradnl"/>
        </w:rPr>
        <w:t>sible</w:t>
      </w:r>
      <w:r w:rsidR="00343914">
        <w:rPr>
          <w:b/>
          <w:caps/>
          <w:kern w:val="22"/>
          <w:szCs w:val="22"/>
          <w:lang w:val="es-ES_tradnl"/>
        </w:rPr>
        <w:t xml:space="preserve"> TRABAJO SUPLEMENTARIO</w:t>
      </w:r>
    </w:p>
    <w:p w14:paraId="26CAF434" w14:textId="768728CA" w:rsidR="0094289E" w:rsidRPr="00176961" w:rsidRDefault="008A1D3D" w:rsidP="00883A1C">
      <w:pPr>
        <w:pStyle w:val="Para1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kern w:val="22"/>
          <w:szCs w:val="22"/>
          <w:lang w:val="es-ES_tradnl"/>
        </w:rPr>
      </w:pPr>
      <w:r w:rsidRPr="00176961">
        <w:rPr>
          <w:kern w:val="22"/>
          <w:szCs w:val="22"/>
          <w:lang w:val="es-ES_tradnl"/>
        </w:rPr>
        <w:t xml:space="preserve">La Conferencia de las Partes ha recalcado la importancia del papel de las Partes a la hora de promover la coherencia </w:t>
      </w:r>
      <w:r w:rsidR="009C3227" w:rsidRPr="00176961">
        <w:rPr>
          <w:kern w:val="22"/>
          <w:szCs w:val="22"/>
          <w:lang w:val="es-ES_tradnl"/>
        </w:rPr>
        <w:t>en todo el ámbito de gobernanza de los c</w:t>
      </w:r>
      <w:r w:rsidR="00451ACC" w:rsidRPr="00176961">
        <w:rPr>
          <w:kern w:val="22"/>
          <w:szCs w:val="22"/>
          <w:lang w:val="es-ES_tradnl"/>
        </w:rPr>
        <w:t>onvenios y organizaciones conexa</w:t>
      </w:r>
      <w:r w:rsidR="009C3227" w:rsidRPr="00176961">
        <w:rPr>
          <w:kern w:val="22"/>
          <w:szCs w:val="22"/>
          <w:lang w:val="es-ES_tradnl"/>
        </w:rPr>
        <w:t xml:space="preserve">s, por ejemplo, </w:t>
      </w:r>
      <w:r w:rsidR="00E5041D" w:rsidRPr="00176961">
        <w:rPr>
          <w:kern w:val="22"/>
          <w:szCs w:val="22"/>
          <w:lang w:val="es-ES_tradnl"/>
        </w:rPr>
        <w:t xml:space="preserve">coordinando sus posiciones nacionales en </w:t>
      </w:r>
      <w:r w:rsidR="009C3227" w:rsidRPr="00176961">
        <w:rPr>
          <w:kern w:val="22"/>
          <w:szCs w:val="22"/>
          <w:lang w:val="es-ES_tradnl"/>
        </w:rPr>
        <w:t xml:space="preserve">los diversos convenios y otros foros </w:t>
      </w:r>
      <w:r w:rsidR="00E5041D" w:rsidRPr="00176961">
        <w:rPr>
          <w:kern w:val="22"/>
          <w:szCs w:val="22"/>
          <w:lang w:val="es-ES_tradnl"/>
        </w:rPr>
        <w:t>internacionales en los que participe</w:t>
      </w:r>
      <w:r w:rsidR="009C3227" w:rsidRPr="00176961">
        <w:rPr>
          <w:kern w:val="22"/>
          <w:szCs w:val="22"/>
          <w:lang w:val="es-ES_tradnl"/>
        </w:rPr>
        <w:t xml:space="preserve">n y </w:t>
      </w:r>
      <w:r w:rsidR="00E5041D" w:rsidRPr="00176961">
        <w:rPr>
          <w:kern w:val="22"/>
          <w:szCs w:val="22"/>
          <w:lang w:val="es-ES_tradnl"/>
        </w:rPr>
        <w:t>manteniendo</w:t>
      </w:r>
      <w:r w:rsidR="009C3227" w:rsidRPr="00176961">
        <w:rPr>
          <w:kern w:val="22"/>
          <w:szCs w:val="22"/>
          <w:lang w:val="es-ES_tradnl"/>
        </w:rPr>
        <w:t xml:space="preserve"> una estrecha colaboración </w:t>
      </w:r>
      <w:r w:rsidR="00E5041D" w:rsidRPr="00176961">
        <w:rPr>
          <w:kern w:val="22"/>
          <w:szCs w:val="22"/>
          <w:lang w:val="es-ES_tradnl"/>
        </w:rPr>
        <w:t xml:space="preserve">a nivel nacional </w:t>
      </w:r>
      <w:r w:rsidR="009C3227" w:rsidRPr="00176961">
        <w:rPr>
          <w:kern w:val="22"/>
          <w:szCs w:val="22"/>
          <w:lang w:val="es-ES_tradnl"/>
        </w:rPr>
        <w:t xml:space="preserve">entre los puntos focales, a fin de </w:t>
      </w:r>
      <w:r w:rsidR="00E5041D" w:rsidRPr="00176961">
        <w:rPr>
          <w:kern w:val="22"/>
          <w:szCs w:val="22"/>
          <w:lang w:val="es-ES_tradnl"/>
        </w:rPr>
        <w:t>que los gobiernos formulen</w:t>
      </w:r>
      <w:r w:rsidR="009C3227" w:rsidRPr="00176961">
        <w:rPr>
          <w:kern w:val="22"/>
          <w:szCs w:val="22"/>
          <w:lang w:val="es-ES_tradnl"/>
        </w:rPr>
        <w:t xml:space="preserve"> </w:t>
      </w:r>
      <w:r w:rsidR="00595004" w:rsidRPr="00176961">
        <w:rPr>
          <w:kern w:val="22"/>
          <w:szCs w:val="22"/>
          <w:lang w:val="es-ES_tradnl"/>
        </w:rPr>
        <w:t>planteamientos</w:t>
      </w:r>
      <w:r w:rsidR="009C3227" w:rsidRPr="00176961">
        <w:rPr>
          <w:kern w:val="22"/>
          <w:szCs w:val="22"/>
          <w:lang w:val="es-ES_tradnl"/>
        </w:rPr>
        <w:t xml:space="preserve"> co</w:t>
      </w:r>
      <w:r w:rsidR="00E5041D" w:rsidRPr="00176961">
        <w:rPr>
          <w:kern w:val="22"/>
          <w:szCs w:val="22"/>
          <w:lang w:val="es-ES_tradnl"/>
        </w:rPr>
        <w:t xml:space="preserve">herentes </w:t>
      </w:r>
      <w:r w:rsidR="009C3227" w:rsidRPr="00176961">
        <w:rPr>
          <w:kern w:val="22"/>
          <w:szCs w:val="22"/>
          <w:lang w:val="es-ES_tradnl"/>
        </w:rPr>
        <w:t>y sinérgicos en</w:t>
      </w:r>
      <w:r w:rsidR="00E5041D" w:rsidRPr="00176961">
        <w:rPr>
          <w:kern w:val="22"/>
          <w:szCs w:val="22"/>
          <w:lang w:val="es-ES_tradnl"/>
        </w:rPr>
        <w:t>tre</w:t>
      </w:r>
      <w:r w:rsidR="009C3227" w:rsidRPr="00176961">
        <w:rPr>
          <w:kern w:val="22"/>
          <w:szCs w:val="22"/>
          <w:lang w:val="es-ES_tradnl"/>
        </w:rPr>
        <w:t xml:space="preserve"> los convenios</w:t>
      </w:r>
      <w:r w:rsidR="007F3FB5" w:rsidRPr="00176961">
        <w:rPr>
          <w:rStyle w:val="Marquenotebasdepage"/>
          <w:kern w:val="22"/>
          <w:sz w:val="22"/>
          <w:szCs w:val="22"/>
          <w:u w:val="none"/>
          <w:vertAlign w:val="superscript"/>
          <w:lang w:val="es-ES_tradnl"/>
        </w:rPr>
        <w:footnoteReference w:id="15"/>
      </w:r>
      <w:r w:rsidR="009C3227" w:rsidRPr="00176961">
        <w:rPr>
          <w:kern w:val="22"/>
          <w:szCs w:val="22"/>
          <w:lang w:val="es-ES_tradnl"/>
        </w:rPr>
        <w:t>.</w:t>
      </w:r>
    </w:p>
    <w:p w14:paraId="53073C37" w14:textId="3F99CFF4" w:rsidR="007F3FB5" w:rsidRPr="00176961" w:rsidRDefault="001D7544" w:rsidP="00883A1C">
      <w:pPr>
        <w:pStyle w:val="Para1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kern w:val="22"/>
          <w:szCs w:val="22"/>
          <w:lang w:val="es-ES_tradnl"/>
        </w:rPr>
      </w:pPr>
      <w:r w:rsidRPr="00176961">
        <w:rPr>
          <w:kern w:val="22"/>
          <w:szCs w:val="22"/>
          <w:lang w:val="es-ES_tradnl"/>
        </w:rPr>
        <w:t>C</w:t>
      </w:r>
      <w:r w:rsidR="004E0641" w:rsidRPr="00176961">
        <w:rPr>
          <w:kern w:val="22"/>
          <w:szCs w:val="22"/>
          <w:lang w:val="es-ES_tradnl"/>
        </w:rPr>
        <w:t>abría reflexionar sobre</w:t>
      </w:r>
      <w:r w:rsidRPr="00176961">
        <w:rPr>
          <w:kern w:val="22"/>
          <w:szCs w:val="22"/>
          <w:lang w:val="es-ES_tradnl"/>
        </w:rPr>
        <w:t xml:space="preserve"> las posibles ventajas y la </w:t>
      </w:r>
      <w:r w:rsidR="007F3FB5" w:rsidRPr="00176961">
        <w:rPr>
          <w:kern w:val="22"/>
          <w:szCs w:val="22"/>
          <w:lang w:val="es-ES_tradnl"/>
        </w:rPr>
        <w:t>viabili</w:t>
      </w:r>
      <w:r w:rsidRPr="00176961">
        <w:rPr>
          <w:kern w:val="22"/>
          <w:szCs w:val="22"/>
          <w:lang w:val="es-ES_tradnl"/>
        </w:rPr>
        <w:t>dad de contar con un mecanismo, como un comité mixto oficioso de todos los</w:t>
      </w:r>
      <w:r w:rsidR="007F3FB5" w:rsidRPr="00176961">
        <w:rPr>
          <w:kern w:val="22"/>
          <w:szCs w:val="22"/>
          <w:lang w:val="es-ES_tradnl"/>
        </w:rPr>
        <w:t xml:space="preserve"> </w:t>
      </w:r>
      <w:r w:rsidR="00844ED7" w:rsidRPr="00176961">
        <w:rPr>
          <w:kern w:val="22"/>
          <w:szCs w:val="22"/>
          <w:lang w:val="es-ES_tradnl"/>
        </w:rPr>
        <w:t xml:space="preserve">convenios </w:t>
      </w:r>
      <w:r w:rsidRPr="00176961">
        <w:rPr>
          <w:kern w:val="22"/>
          <w:szCs w:val="22"/>
          <w:lang w:val="es-ES_tradnl"/>
        </w:rPr>
        <w:t>r</w:t>
      </w:r>
      <w:r w:rsidR="00A3577B" w:rsidRPr="00176961">
        <w:rPr>
          <w:kern w:val="22"/>
          <w:szCs w:val="22"/>
          <w:lang w:val="es-ES_tradnl"/>
        </w:rPr>
        <w:t xml:space="preserve">elacionados con la </w:t>
      </w:r>
      <w:r w:rsidRPr="00176961">
        <w:rPr>
          <w:kern w:val="22"/>
          <w:szCs w:val="22"/>
          <w:lang w:val="es-ES_tradnl"/>
        </w:rPr>
        <w:t>d</w:t>
      </w:r>
      <w:r w:rsidR="00844ED7" w:rsidRPr="00176961">
        <w:rPr>
          <w:kern w:val="22"/>
          <w:szCs w:val="22"/>
          <w:lang w:val="es-ES_tradnl"/>
        </w:rPr>
        <w:t xml:space="preserve">iversidad </w:t>
      </w:r>
      <w:r w:rsidRPr="00176961">
        <w:rPr>
          <w:kern w:val="22"/>
          <w:szCs w:val="22"/>
          <w:lang w:val="es-ES_tradnl"/>
        </w:rPr>
        <w:t>b</w:t>
      </w:r>
      <w:r w:rsidR="00A3577B" w:rsidRPr="00176961">
        <w:rPr>
          <w:kern w:val="22"/>
          <w:szCs w:val="22"/>
          <w:lang w:val="es-ES_tradnl"/>
        </w:rPr>
        <w:t>iológica</w:t>
      </w:r>
      <w:r w:rsidR="007F3FB5" w:rsidRPr="00176961">
        <w:rPr>
          <w:kern w:val="22"/>
          <w:szCs w:val="22"/>
          <w:lang w:val="es-ES_tradnl"/>
        </w:rPr>
        <w:t xml:space="preserve">, </w:t>
      </w:r>
      <w:r w:rsidRPr="00176961">
        <w:rPr>
          <w:kern w:val="22"/>
          <w:szCs w:val="22"/>
          <w:lang w:val="es-ES_tradnl"/>
        </w:rPr>
        <w:t>que tuviera funciones consultivas</w:t>
      </w:r>
      <w:r w:rsidR="00451ACC" w:rsidRPr="00176961">
        <w:rPr>
          <w:kern w:val="22"/>
          <w:szCs w:val="22"/>
          <w:lang w:val="es-ES_tradnl"/>
        </w:rPr>
        <w:t>;</w:t>
      </w:r>
      <w:r w:rsidR="007F3FB5" w:rsidRPr="00176961">
        <w:rPr>
          <w:kern w:val="22"/>
          <w:szCs w:val="22"/>
          <w:lang w:val="es-ES_tradnl"/>
        </w:rPr>
        <w:t xml:space="preserve"> </w:t>
      </w:r>
      <w:r w:rsidR="00451ACC" w:rsidRPr="00176961">
        <w:rPr>
          <w:kern w:val="22"/>
          <w:szCs w:val="22"/>
          <w:lang w:val="es-ES_tradnl"/>
        </w:rPr>
        <w:t>ello</w:t>
      </w:r>
      <w:r w:rsidRPr="00176961">
        <w:rPr>
          <w:kern w:val="22"/>
          <w:szCs w:val="22"/>
          <w:lang w:val="es-ES_tradnl"/>
        </w:rPr>
        <w:t xml:space="preserve"> ofrecería la posibilidad de una coordinación directa de las Partes </w:t>
      </w:r>
      <w:r w:rsidR="004E0641" w:rsidRPr="00176961">
        <w:rPr>
          <w:kern w:val="22"/>
          <w:szCs w:val="22"/>
          <w:lang w:val="es-ES_tradnl"/>
        </w:rPr>
        <w:t>con</w:t>
      </w:r>
      <w:r w:rsidRPr="00176961">
        <w:rPr>
          <w:kern w:val="22"/>
          <w:szCs w:val="22"/>
          <w:lang w:val="es-ES_tradnl"/>
        </w:rPr>
        <w:t xml:space="preserve"> todos los</w:t>
      </w:r>
      <w:r w:rsidR="007F3FB5" w:rsidRPr="00176961">
        <w:rPr>
          <w:kern w:val="22"/>
          <w:szCs w:val="22"/>
          <w:lang w:val="es-ES_tradnl"/>
        </w:rPr>
        <w:t xml:space="preserve"> </w:t>
      </w:r>
      <w:r w:rsidRPr="00176961">
        <w:rPr>
          <w:kern w:val="22"/>
          <w:szCs w:val="22"/>
          <w:lang w:val="es-ES_tradnl"/>
        </w:rPr>
        <w:t>órganos rectores de los</w:t>
      </w:r>
      <w:r w:rsidR="007F3FB5" w:rsidRPr="00176961">
        <w:rPr>
          <w:kern w:val="22"/>
          <w:szCs w:val="22"/>
          <w:lang w:val="es-ES_tradnl"/>
        </w:rPr>
        <w:t xml:space="preserve"> convenios</w:t>
      </w:r>
      <w:r w:rsidR="007F3FB5" w:rsidRPr="00176961">
        <w:rPr>
          <w:rStyle w:val="Marquenotebasdepage"/>
          <w:kern w:val="22"/>
          <w:sz w:val="22"/>
          <w:szCs w:val="22"/>
          <w:u w:val="none"/>
          <w:vertAlign w:val="superscript"/>
          <w:lang w:val="es-ES_tradnl"/>
        </w:rPr>
        <w:footnoteReference w:id="16"/>
      </w:r>
      <w:r w:rsidRPr="00176961">
        <w:rPr>
          <w:kern w:val="22"/>
          <w:szCs w:val="22"/>
          <w:lang w:val="es-ES_tradnl"/>
        </w:rPr>
        <w:t>.</w:t>
      </w:r>
    </w:p>
    <w:p w14:paraId="579DF534" w14:textId="5F179F14" w:rsidR="007F3FB5" w:rsidRPr="00176961" w:rsidRDefault="001D7544" w:rsidP="00883A1C">
      <w:pPr>
        <w:pStyle w:val="Para1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kern w:val="22"/>
          <w:szCs w:val="22"/>
          <w:lang w:val="es-ES_tradnl"/>
        </w:rPr>
      </w:pPr>
      <w:r w:rsidRPr="00176961">
        <w:rPr>
          <w:kern w:val="22"/>
          <w:szCs w:val="22"/>
          <w:lang w:val="es-ES_tradnl"/>
        </w:rPr>
        <w:t xml:space="preserve">En lo atinente a la </w:t>
      </w:r>
      <w:r w:rsidR="004E0641" w:rsidRPr="00176961">
        <w:rPr>
          <w:kern w:val="22"/>
          <w:szCs w:val="22"/>
          <w:lang w:val="es-ES_tradnl"/>
        </w:rPr>
        <w:t>aplicación</w:t>
      </w:r>
      <w:r w:rsidR="00352BCE" w:rsidRPr="00176961">
        <w:rPr>
          <w:kern w:val="22"/>
          <w:szCs w:val="22"/>
          <w:lang w:val="es-ES_tradnl"/>
        </w:rPr>
        <w:t xml:space="preserve"> a nivel</w:t>
      </w:r>
      <w:r w:rsidRPr="00176961">
        <w:rPr>
          <w:kern w:val="22"/>
          <w:szCs w:val="22"/>
          <w:lang w:val="es-ES_tradnl"/>
        </w:rPr>
        <w:t xml:space="preserve"> nacional, la Conferencia de las Partes </w:t>
      </w:r>
      <w:r w:rsidR="004E0641" w:rsidRPr="00176961">
        <w:rPr>
          <w:kern w:val="22"/>
          <w:szCs w:val="22"/>
          <w:lang w:val="es-ES_tradnl"/>
        </w:rPr>
        <w:t>h</w:t>
      </w:r>
      <w:r w:rsidR="008F0B8F" w:rsidRPr="00176961">
        <w:rPr>
          <w:kern w:val="22"/>
          <w:szCs w:val="22"/>
          <w:lang w:val="es-ES_tradnl"/>
        </w:rPr>
        <w:t xml:space="preserve">a </w:t>
      </w:r>
      <w:r w:rsidR="004E0641" w:rsidRPr="00176961">
        <w:rPr>
          <w:kern w:val="22"/>
          <w:szCs w:val="22"/>
          <w:lang w:val="es-ES_tradnl"/>
        </w:rPr>
        <w:t>insistido en que las Partes</w:t>
      </w:r>
      <w:r w:rsidR="007F3FB5" w:rsidRPr="00176961">
        <w:rPr>
          <w:kern w:val="22"/>
          <w:szCs w:val="22"/>
          <w:lang w:val="es-ES_tradnl"/>
        </w:rPr>
        <w:t xml:space="preserve"> prom</w:t>
      </w:r>
      <w:r w:rsidR="008F0B8F" w:rsidRPr="00176961">
        <w:rPr>
          <w:kern w:val="22"/>
          <w:szCs w:val="22"/>
          <w:lang w:val="es-ES_tradnl"/>
        </w:rPr>
        <w:t>uevan la coordinació</w:t>
      </w:r>
      <w:r w:rsidR="007F3FB5" w:rsidRPr="00176961">
        <w:rPr>
          <w:kern w:val="22"/>
          <w:szCs w:val="22"/>
          <w:lang w:val="es-ES_tradnl"/>
        </w:rPr>
        <w:t xml:space="preserve">n </w:t>
      </w:r>
      <w:r w:rsidR="008F0B8F" w:rsidRPr="00176961">
        <w:rPr>
          <w:kern w:val="22"/>
          <w:szCs w:val="22"/>
          <w:lang w:val="es-ES_tradnl"/>
        </w:rPr>
        <w:t xml:space="preserve">entre los puntos focales nacionales del Convenio sobre la Diversidad Biológica y </w:t>
      </w:r>
      <w:r w:rsidR="004E0641" w:rsidRPr="00176961">
        <w:rPr>
          <w:kern w:val="22"/>
          <w:szCs w:val="22"/>
          <w:lang w:val="es-ES_tradnl"/>
        </w:rPr>
        <w:t xml:space="preserve">los puntos focales de </w:t>
      </w:r>
      <w:r w:rsidR="008F0B8F" w:rsidRPr="00176961">
        <w:rPr>
          <w:kern w:val="22"/>
          <w:szCs w:val="22"/>
          <w:lang w:val="es-ES_tradnl"/>
        </w:rPr>
        <w:t>otros convenios pertinentes</w:t>
      </w:r>
      <w:r w:rsidR="007F3FB5" w:rsidRPr="00176961">
        <w:rPr>
          <w:kern w:val="22"/>
          <w:szCs w:val="22"/>
          <w:lang w:val="es-ES_tradnl"/>
        </w:rPr>
        <w:t xml:space="preserve"> </w:t>
      </w:r>
      <w:r w:rsidR="004E0641" w:rsidRPr="00176961">
        <w:rPr>
          <w:kern w:val="22"/>
          <w:szCs w:val="22"/>
          <w:lang w:val="es-ES_tradnl"/>
        </w:rPr>
        <w:t>a fin de</w:t>
      </w:r>
      <w:r w:rsidR="00352BCE" w:rsidRPr="00176961">
        <w:rPr>
          <w:kern w:val="22"/>
          <w:szCs w:val="22"/>
          <w:lang w:val="es-ES_tradnl"/>
        </w:rPr>
        <w:t xml:space="preserve"> </w:t>
      </w:r>
      <w:r w:rsidR="004E0641" w:rsidRPr="00176961">
        <w:rPr>
          <w:kern w:val="22"/>
          <w:szCs w:val="22"/>
          <w:lang w:val="es-ES_tradnl"/>
        </w:rPr>
        <w:t>lograr</w:t>
      </w:r>
      <w:r w:rsidR="00BC7D1B" w:rsidRPr="00176961">
        <w:rPr>
          <w:kern w:val="22"/>
          <w:szCs w:val="22"/>
          <w:lang w:val="es-ES_tradnl"/>
        </w:rPr>
        <w:t xml:space="preserve"> sinergias en torno a cuestiones comunes y transvers</w:t>
      </w:r>
      <w:r w:rsidR="00352BCE" w:rsidRPr="00176961">
        <w:rPr>
          <w:kern w:val="22"/>
          <w:szCs w:val="22"/>
          <w:lang w:val="es-ES_tradnl"/>
        </w:rPr>
        <w:t>ales</w:t>
      </w:r>
      <w:r w:rsidR="004E0641" w:rsidRPr="00176961">
        <w:rPr>
          <w:kern w:val="22"/>
          <w:szCs w:val="22"/>
          <w:lang w:val="es-ES_tradnl"/>
        </w:rPr>
        <w:t>,</w:t>
      </w:r>
      <w:r w:rsidR="00352BCE" w:rsidRPr="00176961">
        <w:rPr>
          <w:kern w:val="22"/>
          <w:szCs w:val="22"/>
          <w:lang w:val="es-ES_tradnl"/>
        </w:rPr>
        <w:t xml:space="preserve"> y</w:t>
      </w:r>
      <w:r w:rsidR="00BC7D1B" w:rsidRPr="00176961">
        <w:rPr>
          <w:kern w:val="22"/>
          <w:szCs w:val="22"/>
          <w:lang w:val="es-ES_tradnl"/>
        </w:rPr>
        <w:t xml:space="preserve"> </w:t>
      </w:r>
      <w:r w:rsidR="004E0641" w:rsidRPr="00176961">
        <w:rPr>
          <w:kern w:val="22"/>
          <w:szCs w:val="22"/>
          <w:lang w:val="es-ES_tradnl"/>
        </w:rPr>
        <w:t xml:space="preserve">de </w:t>
      </w:r>
      <w:r w:rsidR="00BC7D1B" w:rsidRPr="00176961">
        <w:rPr>
          <w:kern w:val="22"/>
          <w:szCs w:val="22"/>
          <w:lang w:val="es-ES_tradnl"/>
        </w:rPr>
        <w:t>mejor</w:t>
      </w:r>
      <w:r w:rsidR="004E0641" w:rsidRPr="00176961">
        <w:rPr>
          <w:kern w:val="22"/>
          <w:szCs w:val="22"/>
          <w:lang w:val="es-ES_tradnl"/>
        </w:rPr>
        <w:t>ar</w:t>
      </w:r>
      <w:r w:rsidR="00BC7D1B" w:rsidRPr="00176961">
        <w:rPr>
          <w:kern w:val="22"/>
          <w:szCs w:val="22"/>
          <w:lang w:val="es-ES_tradnl"/>
        </w:rPr>
        <w:t xml:space="preserve"> la aplicación nacional de los convenios, </w:t>
      </w:r>
      <w:r w:rsidR="00451ACC" w:rsidRPr="00176961">
        <w:rPr>
          <w:kern w:val="22"/>
          <w:szCs w:val="22"/>
          <w:lang w:val="es-ES_tradnl"/>
        </w:rPr>
        <w:t>además de</w:t>
      </w:r>
      <w:r w:rsidR="00352BCE" w:rsidRPr="00176961">
        <w:rPr>
          <w:kern w:val="22"/>
          <w:szCs w:val="22"/>
          <w:lang w:val="es-ES_tradnl"/>
        </w:rPr>
        <w:t xml:space="preserve"> </w:t>
      </w:r>
      <w:r w:rsidR="00C16AED" w:rsidRPr="00176961">
        <w:rPr>
          <w:kern w:val="22"/>
          <w:szCs w:val="22"/>
          <w:lang w:val="es-ES_tradnl"/>
        </w:rPr>
        <w:t>la eficiencia y la fluidez</w:t>
      </w:r>
      <w:r w:rsidR="00BC7D1B" w:rsidRPr="00176961">
        <w:rPr>
          <w:kern w:val="22"/>
          <w:szCs w:val="22"/>
          <w:lang w:val="es-ES_tradnl"/>
        </w:rPr>
        <w:t xml:space="preserve"> entre ellos</w:t>
      </w:r>
      <w:r w:rsidR="007F3FB5" w:rsidRPr="00176961">
        <w:rPr>
          <w:rStyle w:val="Marquenotebasdepage"/>
          <w:kern w:val="22"/>
          <w:sz w:val="22"/>
          <w:szCs w:val="22"/>
          <w:u w:val="none"/>
          <w:vertAlign w:val="superscript"/>
          <w:lang w:val="es-ES_tradnl"/>
        </w:rPr>
        <w:footnoteReference w:id="17"/>
      </w:r>
      <w:r w:rsidR="00BC7D1B" w:rsidRPr="00176961">
        <w:rPr>
          <w:kern w:val="22"/>
          <w:szCs w:val="22"/>
          <w:lang w:val="es-ES_tradnl"/>
        </w:rPr>
        <w:t>.</w:t>
      </w:r>
      <w:r w:rsidR="007F3FB5" w:rsidRPr="00176961">
        <w:rPr>
          <w:kern w:val="22"/>
          <w:szCs w:val="22"/>
          <w:lang w:val="es-ES_tradnl"/>
        </w:rPr>
        <w:t xml:space="preserve"> </w:t>
      </w:r>
      <w:r w:rsidR="00C16AED" w:rsidRPr="00176961">
        <w:rPr>
          <w:kern w:val="22"/>
          <w:szCs w:val="22"/>
          <w:lang w:val="es-ES_tradnl"/>
        </w:rPr>
        <w:t>Cabría plantearse establecer mecanismos a</w:t>
      </w:r>
      <w:r w:rsidR="00352BCE" w:rsidRPr="00176961">
        <w:rPr>
          <w:kern w:val="22"/>
          <w:szCs w:val="22"/>
          <w:lang w:val="es-ES_tradnl"/>
        </w:rPr>
        <w:t xml:space="preserve"> nivel internacional que contribuyeran a</w:t>
      </w:r>
      <w:r w:rsidR="00C16AED" w:rsidRPr="00176961">
        <w:rPr>
          <w:kern w:val="22"/>
          <w:szCs w:val="22"/>
          <w:lang w:val="es-ES_tradnl"/>
        </w:rPr>
        <w:t xml:space="preserve"> forjar, mejorar o hacer efectiva esa</w:t>
      </w:r>
      <w:r w:rsidR="00352BCE" w:rsidRPr="00176961">
        <w:rPr>
          <w:kern w:val="22"/>
          <w:szCs w:val="22"/>
          <w:lang w:val="es-ES_tradnl"/>
        </w:rPr>
        <w:t xml:space="preserve"> coordinación nacional, y </w:t>
      </w:r>
      <w:r w:rsidR="00C16AED" w:rsidRPr="00176961">
        <w:rPr>
          <w:kern w:val="22"/>
          <w:szCs w:val="22"/>
          <w:lang w:val="es-ES_tradnl"/>
        </w:rPr>
        <w:t xml:space="preserve">los correspondientes </w:t>
      </w:r>
      <w:r w:rsidR="00352BCE" w:rsidRPr="00176961">
        <w:rPr>
          <w:kern w:val="22"/>
          <w:szCs w:val="22"/>
          <w:lang w:val="es-ES_tradnl"/>
        </w:rPr>
        <w:t>mecanis</w:t>
      </w:r>
      <w:r w:rsidR="00C16AED" w:rsidRPr="00176961">
        <w:rPr>
          <w:kern w:val="22"/>
          <w:szCs w:val="22"/>
          <w:lang w:val="es-ES_tradnl"/>
        </w:rPr>
        <w:t xml:space="preserve">mos institucionales </w:t>
      </w:r>
      <w:r w:rsidR="00352BCE" w:rsidRPr="00176961">
        <w:rPr>
          <w:kern w:val="22"/>
          <w:szCs w:val="22"/>
          <w:lang w:val="es-ES_tradnl"/>
        </w:rPr>
        <w:t>a nivel nacional</w:t>
      </w:r>
      <w:r w:rsidR="007F3FB5" w:rsidRPr="00176961">
        <w:rPr>
          <w:kern w:val="22"/>
          <w:szCs w:val="22"/>
          <w:lang w:val="es-ES_tradnl"/>
        </w:rPr>
        <w:t xml:space="preserve">, </w:t>
      </w:r>
      <w:r w:rsidR="00451ACC" w:rsidRPr="00176961">
        <w:rPr>
          <w:kern w:val="22"/>
          <w:szCs w:val="22"/>
          <w:lang w:val="es-ES_tradnl"/>
        </w:rPr>
        <w:t xml:space="preserve">en particular, concretando </w:t>
      </w:r>
      <w:r w:rsidR="00352BCE" w:rsidRPr="00176961">
        <w:rPr>
          <w:kern w:val="22"/>
          <w:szCs w:val="22"/>
          <w:lang w:val="es-ES_tradnl"/>
        </w:rPr>
        <w:t xml:space="preserve">las acciones clave </w:t>
      </w:r>
      <w:r w:rsidR="00451ACC" w:rsidRPr="00176961">
        <w:rPr>
          <w:kern w:val="22"/>
          <w:szCs w:val="22"/>
          <w:lang w:val="es-ES_tradnl"/>
        </w:rPr>
        <w:t>pertinent</w:t>
      </w:r>
      <w:r w:rsidR="00C16AED" w:rsidRPr="00176961">
        <w:rPr>
          <w:kern w:val="22"/>
          <w:szCs w:val="22"/>
          <w:lang w:val="es-ES_tradnl"/>
        </w:rPr>
        <w:t xml:space="preserve">es </w:t>
      </w:r>
      <w:r w:rsidR="00352BCE" w:rsidRPr="00176961">
        <w:rPr>
          <w:kern w:val="22"/>
          <w:szCs w:val="22"/>
          <w:lang w:val="es-ES_tradnl"/>
        </w:rPr>
        <w:t xml:space="preserve">de la hoja de ruta para profundizar las </w:t>
      </w:r>
      <w:r w:rsidR="007F3FB5" w:rsidRPr="00176961">
        <w:rPr>
          <w:kern w:val="22"/>
          <w:szCs w:val="22"/>
          <w:lang w:val="es-ES_tradnl"/>
        </w:rPr>
        <w:t>s</w:t>
      </w:r>
      <w:r w:rsidR="00352BCE" w:rsidRPr="00176961">
        <w:rPr>
          <w:kern w:val="22"/>
          <w:szCs w:val="22"/>
          <w:lang w:val="es-ES_tradnl"/>
        </w:rPr>
        <w:t>inergias entre los</w:t>
      </w:r>
      <w:r w:rsidR="007F3FB5" w:rsidRPr="00176961">
        <w:rPr>
          <w:kern w:val="22"/>
          <w:szCs w:val="22"/>
          <w:lang w:val="es-ES_tradnl"/>
        </w:rPr>
        <w:t xml:space="preserve"> </w:t>
      </w:r>
      <w:r w:rsidR="00352BCE" w:rsidRPr="00176961">
        <w:rPr>
          <w:kern w:val="22"/>
          <w:szCs w:val="22"/>
          <w:lang w:val="es-ES_tradnl"/>
        </w:rPr>
        <w:t>convenios relacionados con la diversidad b</w:t>
      </w:r>
      <w:r w:rsidR="00A3577B" w:rsidRPr="00176961">
        <w:rPr>
          <w:kern w:val="22"/>
          <w:szCs w:val="22"/>
          <w:lang w:val="es-ES_tradnl"/>
        </w:rPr>
        <w:t>iológica</w:t>
      </w:r>
      <w:r w:rsidR="007F3FB5" w:rsidRPr="00176961">
        <w:rPr>
          <w:kern w:val="22"/>
          <w:szCs w:val="22"/>
          <w:lang w:val="es-ES_tradnl"/>
        </w:rPr>
        <w:t xml:space="preserve"> a</w:t>
      </w:r>
      <w:r w:rsidR="00352BCE" w:rsidRPr="00176961">
        <w:rPr>
          <w:kern w:val="22"/>
          <w:szCs w:val="22"/>
          <w:lang w:val="es-ES_tradnl"/>
        </w:rPr>
        <w:t xml:space="preserve"> nivel internac</w:t>
      </w:r>
      <w:r w:rsidR="007F3FB5" w:rsidRPr="00176961">
        <w:rPr>
          <w:kern w:val="22"/>
          <w:szCs w:val="22"/>
          <w:lang w:val="es-ES_tradnl"/>
        </w:rPr>
        <w:t xml:space="preserve">ional </w:t>
      </w:r>
      <w:r w:rsidR="00352BCE" w:rsidRPr="00176961">
        <w:rPr>
          <w:kern w:val="22"/>
          <w:szCs w:val="22"/>
          <w:lang w:val="es-ES_tradnl"/>
        </w:rPr>
        <w:t>en el periodo</w:t>
      </w:r>
      <w:r w:rsidR="007F3FB5" w:rsidRPr="00176961">
        <w:rPr>
          <w:kern w:val="22"/>
          <w:szCs w:val="22"/>
          <w:lang w:val="es-ES_tradnl"/>
        </w:rPr>
        <w:t xml:space="preserve"> 2017-2020.</w:t>
      </w:r>
    </w:p>
    <w:p w14:paraId="61D4A2F5" w14:textId="77777777" w:rsidR="00D15589" w:rsidRPr="00176961" w:rsidRDefault="00CA6B87" w:rsidP="00883A1C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jc w:val="center"/>
        <w:rPr>
          <w:snapToGrid w:val="0"/>
          <w:kern w:val="22"/>
          <w:szCs w:val="22"/>
          <w:lang w:val="es-ES_tradnl"/>
        </w:rPr>
      </w:pPr>
      <w:r w:rsidRPr="00176961">
        <w:rPr>
          <w:snapToGrid w:val="0"/>
          <w:kern w:val="22"/>
          <w:szCs w:val="22"/>
          <w:lang w:val="es-ES_tradnl"/>
        </w:rPr>
        <w:t>__________</w:t>
      </w:r>
    </w:p>
    <w:p w14:paraId="357C6D64" w14:textId="77777777" w:rsidR="00794E11" w:rsidRPr="00176961" w:rsidRDefault="00794E11" w:rsidP="00883A1C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8" w:lineRule="auto"/>
        <w:jc w:val="left"/>
        <w:rPr>
          <w:kern w:val="22"/>
          <w:szCs w:val="22"/>
          <w:lang w:val="es-ES_tradnl"/>
        </w:rPr>
      </w:pPr>
    </w:p>
    <w:p w14:paraId="017D6DBF" w14:textId="7A8D4B4E" w:rsidR="0034689D" w:rsidRPr="00176961" w:rsidRDefault="0034689D" w:rsidP="00883A1C">
      <w:pPr>
        <w:suppressLineNumbers/>
        <w:tabs>
          <w:tab w:val="left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8" w:lineRule="auto"/>
        <w:rPr>
          <w:kern w:val="22"/>
          <w:szCs w:val="22"/>
          <w:lang w:val="es-ES_tradnl"/>
        </w:rPr>
      </w:pPr>
    </w:p>
    <w:sectPr w:rsidR="0034689D" w:rsidRPr="00176961" w:rsidSect="00CA1572">
      <w:headerReference w:type="even" r:id="rId18"/>
      <w:headerReference w:type="default" r:id="rId19"/>
      <w:footerReference w:type="even" r:id="rId20"/>
      <w:headerReference w:type="first" r:id="rId21"/>
      <w:footerReference w:type="first" r:id="rId22"/>
      <w:pgSz w:w="12240" w:h="15840" w:code="1"/>
      <w:pgMar w:top="567" w:right="1440" w:bottom="1134" w:left="1440" w:header="454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CE4F2C" w14:textId="77777777" w:rsidR="00B45E8C" w:rsidRDefault="00B45E8C">
      <w:r>
        <w:separator/>
      </w:r>
    </w:p>
  </w:endnote>
  <w:endnote w:type="continuationSeparator" w:id="0">
    <w:p w14:paraId="55603AB2" w14:textId="77777777" w:rsidR="00B45E8C" w:rsidRDefault="00B45E8C">
      <w:r>
        <w:continuationSeparator/>
      </w:r>
    </w:p>
  </w:endnote>
  <w:endnote w:type="continuationNotice" w:id="1">
    <w:p w14:paraId="330998A5" w14:textId="77777777" w:rsidR="00B45E8C" w:rsidRDefault="00B45E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algun Gothic">
    <w:altName w:val="Arial Unicode MS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ngsan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E92D3" w14:textId="77777777" w:rsidR="00B45E8C" w:rsidRDefault="00B45E8C" w:rsidP="00883A1C">
    <w:pPr>
      <w:pStyle w:val="Pieddepage"/>
      <w:tabs>
        <w:tab w:val="clear" w:pos="4320"/>
        <w:tab w:val="clear" w:pos="8640"/>
      </w:tabs>
      <w:ind w:firstLine="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87A89" w14:textId="77777777" w:rsidR="00B45E8C" w:rsidRDefault="00B45E8C" w:rsidP="00883A1C">
    <w:pPr>
      <w:pStyle w:val="Pieddepage"/>
      <w:tabs>
        <w:tab w:val="clear" w:pos="4320"/>
        <w:tab w:val="clear" w:pos="8640"/>
      </w:tabs>
      <w:ind w:firstLine="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FF72DB" w14:textId="77777777" w:rsidR="00B45E8C" w:rsidRDefault="00B45E8C">
      <w:r>
        <w:separator/>
      </w:r>
    </w:p>
  </w:footnote>
  <w:footnote w:type="continuationSeparator" w:id="0">
    <w:p w14:paraId="028ECF46" w14:textId="77777777" w:rsidR="00B45E8C" w:rsidRDefault="00B45E8C">
      <w:r>
        <w:continuationSeparator/>
      </w:r>
    </w:p>
  </w:footnote>
  <w:footnote w:type="continuationNotice" w:id="1">
    <w:p w14:paraId="47E2F39B" w14:textId="77777777" w:rsidR="00B45E8C" w:rsidRDefault="00B45E8C"/>
  </w:footnote>
  <w:footnote w:id="2">
    <w:p w14:paraId="667EC0CF" w14:textId="77777777" w:rsidR="00B45E8C" w:rsidRPr="00176961" w:rsidRDefault="00B45E8C" w:rsidP="00883A1C">
      <w:pPr>
        <w:pStyle w:val="Notedebasdepage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lang w:val="es-ES_tradnl"/>
        </w:rPr>
      </w:pPr>
      <w:r w:rsidRPr="00176961">
        <w:rPr>
          <w:rStyle w:val="Marquenotebasdepage"/>
          <w:snapToGrid w:val="0"/>
          <w:kern w:val="18"/>
          <w:u w:val="none"/>
          <w:lang w:val="es-ES_tradnl"/>
        </w:rPr>
        <w:t>*</w:t>
      </w:r>
      <w:r w:rsidRPr="00176961">
        <w:rPr>
          <w:snapToGrid w:val="0"/>
          <w:kern w:val="18"/>
          <w:lang w:val="es-ES_tradnl"/>
        </w:rPr>
        <w:t xml:space="preserve"> </w:t>
      </w:r>
      <w:hyperlink r:id="rId1" w:history="1">
        <w:r w:rsidRPr="00176961">
          <w:rPr>
            <w:rStyle w:val="Lienhypertexte"/>
            <w:snapToGrid w:val="0"/>
            <w:kern w:val="18"/>
            <w:lang w:val="es-ES_tradnl"/>
          </w:rPr>
          <w:t>CBD/SBI/2/1</w:t>
        </w:r>
      </w:hyperlink>
      <w:r w:rsidRPr="00176961">
        <w:rPr>
          <w:rStyle w:val="Lienhypertexte"/>
          <w:snapToGrid w:val="0"/>
          <w:kern w:val="18"/>
          <w:lang w:val="es-ES_tradnl"/>
        </w:rPr>
        <w:t>.</w:t>
      </w:r>
    </w:p>
  </w:footnote>
  <w:footnote w:id="3">
    <w:p w14:paraId="27B7AFAD" w14:textId="77777777" w:rsidR="00B45E8C" w:rsidRPr="00176961" w:rsidRDefault="00B45E8C" w:rsidP="00877657">
      <w:pPr>
        <w:pStyle w:val="Notedebasdepage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lang w:val="es-ES_tradnl"/>
        </w:rPr>
      </w:pPr>
      <w:r w:rsidRPr="00176961">
        <w:rPr>
          <w:rStyle w:val="Marquenotebasdepage"/>
          <w:snapToGrid w:val="0"/>
          <w:kern w:val="18"/>
          <w:u w:val="none"/>
          <w:vertAlign w:val="superscript"/>
          <w:lang w:val="es-ES_tradnl"/>
        </w:rPr>
        <w:footnoteRef/>
      </w:r>
      <w:r w:rsidRPr="00176961">
        <w:rPr>
          <w:snapToGrid w:val="0"/>
          <w:kern w:val="18"/>
          <w:lang w:val="es-ES_tradnl"/>
        </w:rPr>
        <w:t xml:space="preserve"> Véase </w:t>
      </w:r>
      <w:hyperlink r:id="rId2" w:history="1">
        <w:r w:rsidRPr="00176961">
          <w:rPr>
            <w:rStyle w:val="Lienhypertexte"/>
            <w:snapToGrid w:val="0"/>
            <w:kern w:val="18"/>
            <w:lang w:val="es-ES_tradnl"/>
          </w:rPr>
          <w:t>https://www.ramsar.org/sites/default/files/documents/library/sc53_decisions_s.pdf</w:t>
        </w:r>
      </w:hyperlink>
      <w:r w:rsidRPr="00176961">
        <w:rPr>
          <w:snapToGrid w:val="0"/>
          <w:kern w:val="18"/>
          <w:lang w:val="es-ES_tradnl"/>
        </w:rPr>
        <w:t>.</w:t>
      </w:r>
    </w:p>
  </w:footnote>
  <w:footnote w:id="4">
    <w:p w14:paraId="4CDB3798" w14:textId="77777777" w:rsidR="00B45E8C" w:rsidRPr="00176961" w:rsidRDefault="00B45E8C" w:rsidP="00883A1C">
      <w:pPr>
        <w:pStyle w:val="Notedebasdepage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lang w:val="es-ES_tradnl"/>
        </w:rPr>
      </w:pPr>
      <w:r w:rsidRPr="00176961">
        <w:rPr>
          <w:rStyle w:val="Marquenotebasdepage"/>
          <w:snapToGrid w:val="0"/>
          <w:kern w:val="18"/>
          <w:u w:val="none"/>
          <w:vertAlign w:val="superscript"/>
          <w:lang w:val="es-ES_tradnl"/>
        </w:rPr>
        <w:footnoteRef/>
      </w:r>
      <w:r w:rsidRPr="00176961">
        <w:rPr>
          <w:snapToGrid w:val="0"/>
          <w:kern w:val="18"/>
          <w:lang w:val="es-ES_tradnl"/>
        </w:rPr>
        <w:t xml:space="preserve"> Programa de Trabajo Conjunto CMS-CITES 2015-2020: </w:t>
      </w:r>
      <w:hyperlink r:id="rId3" w:history="1">
        <w:r w:rsidRPr="00176961">
          <w:rPr>
            <w:rStyle w:val="Lienhypertexte"/>
            <w:snapToGrid w:val="0"/>
            <w:kern w:val="18"/>
            <w:lang w:val="es-ES_tradnl"/>
          </w:rPr>
          <w:t>https://www.cites.org/sites/default/files/common/disc/sec/CITES-CMS-wp-es.pdf</w:t>
        </w:r>
      </w:hyperlink>
      <w:r w:rsidRPr="00176961">
        <w:rPr>
          <w:snapToGrid w:val="0"/>
          <w:kern w:val="18"/>
          <w:lang w:val="es-ES_tradnl"/>
        </w:rPr>
        <w:t>.</w:t>
      </w:r>
    </w:p>
  </w:footnote>
  <w:footnote w:id="5">
    <w:p w14:paraId="10F0A175" w14:textId="77777777" w:rsidR="00B45E8C" w:rsidRPr="00176961" w:rsidRDefault="00B45E8C" w:rsidP="00883A1C">
      <w:pPr>
        <w:pStyle w:val="Notedebasdepage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lang w:val="es-ES_tradnl"/>
        </w:rPr>
      </w:pPr>
      <w:r w:rsidRPr="00176961">
        <w:rPr>
          <w:rStyle w:val="Marquenotebasdepage"/>
          <w:snapToGrid w:val="0"/>
          <w:kern w:val="18"/>
          <w:u w:val="none"/>
          <w:vertAlign w:val="superscript"/>
          <w:lang w:val="es-ES_tradnl"/>
        </w:rPr>
        <w:footnoteRef/>
      </w:r>
      <w:r w:rsidRPr="00176961">
        <w:rPr>
          <w:snapToGrid w:val="0"/>
          <w:kern w:val="18"/>
          <w:lang w:val="es-ES_tradnl"/>
        </w:rPr>
        <w:t xml:space="preserve"> McInnes R., Ali M. y Pritchard D. (2017). </w:t>
      </w:r>
      <w:hyperlink r:id="rId4" w:history="1">
        <w:r w:rsidRPr="00176961">
          <w:rPr>
            <w:rStyle w:val="Lienhypertexte"/>
            <w:snapToGrid w:val="0"/>
            <w:kern w:val="18"/>
            <w:lang w:val="es-ES_tradnl"/>
          </w:rPr>
          <w:t>Las Convenciones de Ramsar y del Patrimonio Mundial, convergiendo hacia el éxito</w:t>
        </w:r>
      </w:hyperlink>
      <w:r w:rsidRPr="00176961">
        <w:rPr>
          <w:snapToGrid w:val="0"/>
          <w:kern w:val="18"/>
          <w:lang w:val="es-ES_tradnl"/>
        </w:rPr>
        <w:t>. Secretaría de la Convención de Ramsar.</w:t>
      </w:r>
    </w:p>
  </w:footnote>
  <w:footnote w:id="6">
    <w:p w14:paraId="7A6EB3CE" w14:textId="63CD68EC" w:rsidR="00B45E8C" w:rsidRPr="00176961" w:rsidRDefault="00B45E8C" w:rsidP="00883A1C">
      <w:pPr>
        <w:pStyle w:val="Notedebasdepage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lang w:val="es-ES_tradnl"/>
        </w:rPr>
      </w:pPr>
      <w:r w:rsidRPr="00176961">
        <w:rPr>
          <w:rStyle w:val="Marquenotebasdepage"/>
          <w:snapToGrid w:val="0"/>
          <w:kern w:val="18"/>
          <w:u w:val="none"/>
          <w:vertAlign w:val="superscript"/>
          <w:lang w:val="es-ES_tradnl"/>
        </w:rPr>
        <w:footnoteRef/>
      </w:r>
      <w:r w:rsidRPr="00176961">
        <w:rPr>
          <w:snapToGrid w:val="0"/>
          <w:kern w:val="18"/>
          <w:lang w:val="es-ES_tradnl"/>
        </w:rPr>
        <w:t xml:space="preserve"> Sitio web del Centro del Patrimonio Mundial: </w:t>
      </w:r>
      <w:hyperlink r:id="rId5" w:history="1">
        <w:r w:rsidRPr="00176961">
          <w:rPr>
            <w:rStyle w:val="Lienhypertexte"/>
            <w:snapToGrid w:val="0"/>
            <w:kern w:val="18"/>
            <w:lang w:val="es-ES_tradnl"/>
          </w:rPr>
          <w:t>http://whc.unesco.org/en/activities/920</w:t>
        </w:r>
      </w:hyperlink>
      <w:r w:rsidRPr="00176961">
        <w:rPr>
          <w:snapToGrid w:val="0"/>
          <w:kern w:val="18"/>
          <w:lang w:val="es-ES_tradnl"/>
        </w:rPr>
        <w:t>.</w:t>
      </w:r>
    </w:p>
  </w:footnote>
  <w:footnote w:id="7">
    <w:p w14:paraId="03F4EFC8" w14:textId="77777777" w:rsidR="00B45E8C" w:rsidRPr="00176961" w:rsidRDefault="00B45E8C" w:rsidP="00883A1C">
      <w:pPr>
        <w:pStyle w:val="Notedebasdepage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lang w:val="es-ES_tradnl"/>
        </w:rPr>
      </w:pPr>
      <w:r w:rsidRPr="00176961">
        <w:rPr>
          <w:rStyle w:val="Marquenotebasdepage"/>
          <w:snapToGrid w:val="0"/>
          <w:kern w:val="18"/>
          <w:u w:val="none"/>
          <w:vertAlign w:val="superscript"/>
          <w:lang w:val="es-ES_tradnl"/>
        </w:rPr>
        <w:footnoteRef/>
      </w:r>
      <w:r w:rsidRPr="00176961">
        <w:rPr>
          <w:snapToGrid w:val="0"/>
          <w:kern w:val="18"/>
          <w:lang w:val="es-ES_tradnl"/>
        </w:rPr>
        <w:t xml:space="preserve"> Véase </w:t>
      </w:r>
      <w:hyperlink r:id="rId6" w:history="1">
        <w:r w:rsidRPr="00176961">
          <w:rPr>
            <w:rStyle w:val="Lienhypertexte"/>
            <w:snapToGrid w:val="0"/>
            <w:kern w:val="18"/>
            <w:lang w:val="es-ES_tradnl"/>
          </w:rPr>
          <w:t>https://www.ramsar.org/sites/default/files/documents/library/managing_midas_s.pdf</w:t>
        </w:r>
      </w:hyperlink>
      <w:r w:rsidRPr="00176961">
        <w:rPr>
          <w:lang w:val="es-ES_tradnl"/>
        </w:rPr>
        <w:t>.</w:t>
      </w:r>
    </w:p>
  </w:footnote>
  <w:footnote w:id="8">
    <w:p w14:paraId="669F8E91" w14:textId="0EB7D86D" w:rsidR="00B45E8C" w:rsidRPr="00176961" w:rsidRDefault="00B45E8C" w:rsidP="00883A1C">
      <w:pPr>
        <w:pStyle w:val="Notedebasdepage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lang w:val="es-ES_tradnl"/>
        </w:rPr>
      </w:pPr>
      <w:r w:rsidRPr="00176961">
        <w:rPr>
          <w:rStyle w:val="Marquenotebasdepage"/>
          <w:snapToGrid w:val="0"/>
          <w:kern w:val="18"/>
          <w:u w:val="none"/>
          <w:vertAlign w:val="superscript"/>
          <w:lang w:val="es-ES_tradnl"/>
        </w:rPr>
        <w:footnoteRef/>
      </w:r>
      <w:r w:rsidRPr="00176961">
        <w:rPr>
          <w:snapToGrid w:val="0"/>
          <w:kern w:val="18"/>
          <w:lang w:val="es-ES_tradnl"/>
        </w:rPr>
        <w:t xml:space="preserve"> 12.</w:t>
      </w:r>
      <w:r w:rsidRPr="00176961">
        <w:rPr>
          <w:snapToGrid w:val="0"/>
          <w:kern w:val="18"/>
          <w:vertAlign w:val="superscript"/>
          <w:lang w:val="es-ES_tradnl"/>
        </w:rPr>
        <w:t>a</w:t>
      </w:r>
      <w:r w:rsidRPr="00176961">
        <w:rPr>
          <w:snapToGrid w:val="0"/>
          <w:kern w:val="18"/>
          <w:lang w:val="es-ES_tradnl"/>
        </w:rPr>
        <w:t xml:space="preserve"> reunión de la Comisión de Medidas Fitosanitarias (CMF), Incheon, República de Corea, 5 a 11 de abril de 2017: Informe de la Secretaría del Convenio sobre la Diversidad Biológica (CPM 2017/CRP/03, solo en inglés); Cooperación Internacional: Cooperación de la Secretaría de la Convención Internacional de Protección Fitosanitaria (CIPF) con organizaciones pertinentes (CPM 2017/30). 13.</w:t>
      </w:r>
      <w:r w:rsidRPr="00176961">
        <w:rPr>
          <w:snapToGrid w:val="0"/>
          <w:kern w:val="18"/>
          <w:vertAlign w:val="superscript"/>
          <w:lang w:val="es-ES_tradnl"/>
        </w:rPr>
        <w:t xml:space="preserve">a </w:t>
      </w:r>
      <w:r w:rsidRPr="00176961">
        <w:rPr>
          <w:snapToGrid w:val="0"/>
          <w:kern w:val="18"/>
          <w:lang w:val="es-ES_tradnl"/>
        </w:rPr>
        <w:t>reunión de la</w:t>
      </w:r>
      <w:r w:rsidRPr="00176961">
        <w:rPr>
          <w:lang w:val="es-ES_tradnl"/>
        </w:rPr>
        <w:t xml:space="preserve"> </w:t>
      </w:r>
      <w:r w:rsidRPr="00176961">
        <w:rPr>
          <w:snapToGrid w:val="0"/>
          <w:kern w:val="18"/>
          <w:lang w:val="es-ES_tradnl"/>
        </w:rPr>
        <w:t>Comisión de Medidas Fitosanitarias, Roma, 16 a 20 de abril de 2018: Informe de la Secretaría del Convenio sobre la Diversidad Biológica (CPM 2018/CRP/09, solo en inglés); Informe de la Secretaría de la CIPF: Informe sobre la cooperación internacional (CPM 2018/31).</w:t>
      </w:r>
    </w:p>
  </w:footnote>
  <w:footnote w:id="9">
    <w:p w14:paraId="122D3263" w14:textId="77777777" w:rsidR="00B45E8C" w:rsidRPr="00176961" w:rsidRDefault="00B45E8C" w:rsidP="00883A1C">
      <w:pPr>
        <w:pStyle w:val="Notedebasdepage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lang w:val="es-ES_tradnl"/>
        </w:rPr>
      </w:pPr>
      <w:r w:rsidRPr="00176961">
        <w:rPr>
          <w:rStyle w:val="Marquenotebasdepage"/>
          <w:snapToGrid w:val="0"/>
          <w:kern w:val="18"/>
          <w:u w:val="none"/>
          <w:vertAlign w:val="superscript"/>
          <w:lang w:val="es-ES_tradnl"/>
        </w:rPr>
        <w:footnoteRef/>
      </w:r>
      <w:r w:rsidRPr="00176961">
        <w:rPr>
          <w:snapToGrid w:val="0"/>
          <w:kern w:val="18"/>
          <w:lang w:val="es-ES_tradnl"/>
        </w:rPr>
        <w:t xml:space="preserve"> IT/GB-7/17/19 (</w:t>
      </w:r>
      <w:hyperlink r:id="rId7" w:history="1">
        <w:r w:rsidRPr="00176961">
          <w:rPr>
            <w:rStyle w:val="Lienhypertexte"/>
            <w:snapToGrid w:val="0"/>
            <w:kern w:val="18"/>
            <w:lang w:val="es-ES_tradnl"/>
          </w:rPr>
          <w:t>http://www.fao.org/3/a-mu388s.pdf</w:t>
        </w:r>
      </w:hyperlink>
      <w:r w:rsidRPr="00176961">
        <w:rPr>
          <w:snapToGrid w:val="0"/>
          <w:kern w:val="18"/>
          <w:lang w:val="es-ES_tradnl"/>
        </w:rPr>
        <w:t>).</w:t>
      </w:r>
    </w:p>
  </w:footnote>
  <w:footnote w:id="10">
    <w:p w14:paraId="6AF2AE0B" w14:textId="77777777" w:rsidR="00B45E8C" w:rsidRPr="00176961" w:rsidRDefault="00B45E8C" w:rsidP="00EA7797">
      <w:pPr>
        <w:pStyle w:val="Notedebasdepage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lang w:val="es-ES_tradnl"/>
        </w:rPr>
      </w:pPr>
      <w:r w:rsidRPr="00176961">
        <w:rPr>
          <w:rStyle w:val="Marquenotebasdepage"/>
          <w:snapToGrid w:val="0"/>
          <w:kern w:val="18"/>
          <w:u w:val="none"/>
          <w:vertAlign w:val="superscript"/>
          <w:lang w:val="es-ES_tradnl"/>
        </w:rPr>
        <w:footnoteRef/>
      </w:r>
      <w:r w:rsidRPr="00176961">
        <w:rPr>
          <w:snapToGrid w:val="0"/>
          <w:kern w:val="18"/>
          <w:lang w:val="es-ES_tradnl"/>
        </w:rPr>
        <w:t xml:space="preserve"> IT/GB-7/17/Inf.14 (</w:t>
      </w:r>
      <w:hyperlink r:id="rId8" w:history="1">
        <w:r w:rsidRPr="00176961">
          <w:rPr>
            <w:rStyle w:val="Lienhypertexte"/>
            <w:snapToGrid w:val="0"/>
            <w:kern w:val="18"/>
            <w:lang w:val="es-ES_tradnl"/>
          </w:rPr>
          <w:t>http://www.fao.org/3/a-bs781e.pdf</w:t>
        </w:r>
      </w:hyperlink>
      <w:r w:rsidRPr="00176961">
        <w:rPr>
          <w:snapToGrid w:val="0"/>
          <w:kern w:val="18"/>
          <w:lang w:val="es-ES_tradnl"/>
        </w:rPr>
        <w:t>; sólo en inglés).</w:t>
      </w:r>
    </w:p>
  </w:footnote>
  <w:footnote w:id="11">
    <w:p w14:paraId="7B0BD108" w14:textId="19498B25" w:rsidR="00B45E8C" w:rsidRPr="00176961" w:rsidRDefault="00B45E8C" w:rsidP="00883A1C">
      <w:pPr>
        <w:pStyle w:val="Notedebasdepage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lang w:val="es-ES_tradnl"/>
        </w:rPr>
      </w:pPr>
      <w:r w:rsidRPr="00176961">
        <w:rPr>
          <w:rStyle w:val="Marquenotebasdepage"/>
          <w:snapToGrid w:val="0"/>
          <w:kern w:val="18"/>
          <w:u w:val="none"/>
          <w:vertAlign w:val="superscript"/>
          <w:lang w:val="es-ES_tradnl"/>
        </w:rPr>
        <w:footnoteRef/>
      </w:r>
      <w:r w:rsidRPr="00176961">
        <w:rPr>
          <w:snapToGrid w:val="0"/>
          <w:kern w:val="18"/>
          <w:lang w:val="es-ES_tradnl"/>
        </w:rPr>
        <w:t xml:space="preserve"> </w:t>
      </w:r>
      <w:r w:rsidRPr="00176961">
        <w:rPr>
          <w:snapToGrid w:val="0"/>
          <w:spacing w:val="-2"/>
          <w:kern w:val="18"/>
          <w:lang w:val="es-ES_tradnl"/>
        </w:rPr>
        <w:t>Notificación 2017-081</w:t>
      </w:r>
      <w:r w:rsidRPr="00176961">
        <w:rPr>
          <w:snapToGrid w:val="0"/>
          <w:spacing w:val="-2"/>
          <w:kern w:val="18"/>
          <w:szCs w:val="22"/>
          <w:lang w:val="es-ES_tradnl"/>
        </w:rPr>
        <w:t xml:space="preserve"> de 28 de agosto de 2017,</w:t>
      </w:r>
      <w:r w:rsidRPr="00176961">
        <w:rPr>
          <w:snapToGrid w:val="0"/>
          <w:spacing w:val="-2"/>
          <w:kern w:val="18"/>
          <w:lang w:val="es-ES_tradnl"/>
        </w:rPr>
        <w:t xml:space="preserve"> disponible en inglés en: </w:t>
      </w:r>
      <w:hyperlink r:id="rId9" w:history="1">
        <w:r w:rsidRPr="00176961">
          <w:rPr>
            <w:rStyle w:val="Lienhypertexte"/>
            <w:snapToGrid w:val="0"/>
            <w:spacing w:val="-2"/>
            <w:kern w:val="18"/>
            <w:lang w:val="es-ES_tradnl"/>
          </w:rPr>
          <w:t>https://www.cbd.int/doc/notifications/2017/ntf-2017-081-cooperation-en.pdf</w:t>
        </w:r>
      </w:hyperlink>
      <w:r w:rsidRPr="00176961">
        <w:rPr>
          <w:rStyle w:val="Lienhypertexte"/>
          <w:snapToGrid w:val="0"/>
          <w:spacing w:val="-2"/>
          <w:kern w:val="18"/>
          <w:lang w:val="es-ES_tradnl"/>
        </w:rPr>
        <w:t>.</w:t>
      </w:r>
    </w:p>
  </w:footnote>
  <w:footnote w:id="12">
    <w:p w14:paraId="0F5F159F" w14:textId="7C7D3BC8" w:rsidR="00B45E8C" w:rsidRPr="00176961" w:rsidRDefault="00B45E8C" w:rsidP="00883A1C">
      <w:pPr>
        <w:pStyle w:val="Notedebasdepage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lang w:val="es-ES_tradnl"/>
        </w:rPr>
      </w:pPr>
      <w:r w:rsidRPr="00176961">
        <w:rPr>
          <w:rStyle w:val="Marquenotebasdepage"/>
          <w:snapToGrid w:val="0"/>
          <w:kern w:val="18"/>
          <w:u w:val="none"/>
          <w:vertAlign w:val="superscript"/>
          <w:lang w:val="es-ES_tradnl"/>
        </w:rPr>
        <w:footnoteRef/>
      </w:r>
      <w:r w:rsidRPr="00176961">
        <w:rPr>
          <w:rStyle w:val="Marquenotebasdepage"/>
          <w:snapToGrid w:val="0"/>
          <w:kern w:val="18"/>
          <w:u w:val="none"/>
          <w:vertAlign w:val="superscript"/>
          <w:lang w:val="es-ES_tradnl"/>
        </w:rPr>
        <w:t xml:space="preserve"> </w:t>
      </w:r>
      <w:r w:rsidRPr="00176961">
        <w:rPr>
          <w:snapToGrid w:val="0"/>
          <w:kern w:val="18"/>
          <w:lang w:val="es-ES_tradnl"/>
        </w:rPr>
        <w:t xml:space="preserve">Notificación 2017-114, disponible en inglés en: </w:t>
      </w:r>
      <w:hyperlink r:id="rId10" w:history="1">
        <w:r w:rsidRPr="00176961">
          <w:rPr>
            <w:rStyle w:val="Lienhypertexte"/>
            <w:snapToGrid w:val="0"/>
            <w:kern w:val="18"/>
            <w:lang w:val="es-ES_tradnl"/>
          </w:rPr>
          <w:t>https://www.cbd.int/doc/notifications/2017/ntf-2017-114-iag-en.pdf</w:t>
        </w:r>
      </w:hyperlink>
      <w:r w:rsidRPr="00176961">
        <w:rPr>
          <w:rStyle w:val="Lienhypertexte"/>
          <w:snapToGrid w:val="0"/>
          <w:kern w:val="18"/>
          <w:lang w:val="es-ES_tradnl"/>
        </w:rPr>
        <w:t>.</w:t>
      </w:r>
    </w:p>
  </w:footnote>
  <w:footnote w:id="13">
    <w:p w14:paraId="56F7C105" w14:textId="77777777" w:rsidR="00B45E8C" w:rsidRPr="00176961" w:rsidRDefault="00B45E8C" w:rsidP="0089509C">
      <w:pPr>
        <w:pStyle w:val="Notedebasdepage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lang w:val="es-ES_tradnl"/>
        </w:rPr>
      </w:pPr>
      <w:r w:rsidRPr="00176961">
        <w:rPr>
          <w:rStyle w:val="Marquenotebasdepage"/>
          <w:snapToGrid w:val="0"/>
          <w:kern w:val="18"/>
          <w:u w:val="none"/>
          <w:vertAlign w:val="superscript"/>
          <w:lang w:val="es-ES_tradnl"/>
        </w:rPr>
        <w:footnoteRef/>
      </w:r>
      <w:r w:rsidRPr="00176961">
        <w:rPr>
          <w:snapToGrid w:val="0"/>
          <w:kern w:val="18"/>
          <w:lang w:val="es-ES_tradnl"/>
        </w:rPr>
        <w:t xml:space="preserve"> </w:t>
      </w:r>
      <w:r w:rsidRPr="00176961">
        <w:rPr>
          <w:snapToGrid w:val="0"/>
          <w:color w:val="000000" w:themeColor="text1"/>
          <w:kern w:val="18"/>
          <w:szCs w:val="18"/>
          <w:lang w:val="es-ES_tradnl"/>
        </w:rPr>
        <w:t>CBD/SBI/2/INF/14.</w:t>
      </w:r>
    </w:p>
  </w:footnote>
  <w:footnote w:id="14">
    <w:p w14:paraId="549E6609" w14:textId="77777777" w:rsidR="00B45E8C" w:rsidRPr="00176961" w:rsidRDefault="00B45E8C" w:rsidP="00883A1C">
      <w:pPr>
        <w:pStyle w:val="Notedebasdepage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lang w:val="es-ES_tradnl"/>
        </w:rPr>
      </w:pPr>
      <w:r w:rsidRPr="00176961">
        <w:rPr>
          <w:rStyle w:val="Marquenotebasdepage"/>
          <w:snapToGrid w:val="0"/>
          <w:kern w:val="18"/>
          <w:u w:val="none"/>
          <w:vertAlign w:val="superscript"/>
          <w:lang w:val="es-ES_tradnl"/>
        </w:rPr>
        <w:footnoteRef/>
      </w:r>
      <w:r w:rsidRPr="00176961">
        <w:rPr>
          <w:snapToGrid w:val="0"/>
          <w:kern w:val="18"/>
          <w:lang w:val="es-ES_tradnl"/>
        </w:rPr>
        <w:t xml:space="preserve"> Actividad 2.1 de la hoja de ruta</w:t>
      </w:r>
      <w:r w:rsidRPr="00176961">
        <w:rPr>
          <w:bCs/>
          <w:snapToGrid w:val="0"/>
          <w:kern w:val="18"/>
          <w:lang w:val="es-ES_tradnl"/>
        </w:rPr>
        <w:t>.</w:t>
      </w:r>
    </w:p>
  </w:footnote>
  <w:footnote w:id="15">
    <w:p w14:paraId="5BBD49A6" w14:textId="77777777" w:rsidR="00B45E8C" w:rsidRPr="00176961" w:rsidRDefault="00B45E8C" w:rsidP="00883A1C">
      <w:pPr>
        <w:pStyle w:val="Notedebasdepage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lang w:val="es-ES_tradnl"/>
        </w:rPr>
      </w:pPr>
      <w:r w:rsidRPr="00176961">
        <w:rPr>
          <w:rStyle w:val="Marquenotebasdepage"/>
          <w:snapToGrid w:val="0"/>
          <w:kern w:val="18"/>
          <w:u w:val="none"/>
          <w:vertAlign w:val="superscript"/>
          <w:lang w:val="es-ES_tradnl"/>
        </w:rPr>
        <w:footnoteRef/>
      </w:r>
      <w:r w:rsidRPr="00176961">
        <w:rPr>
          <w:snapToGrid w:val="0"/>
          <w:kern w:val="18"/>
          <w:lang w:val="es-ES_tradnl"/>
        </w:rPr>
        <w:t xml:space="preserve"> Decisión VIII/16, párr. 1; Decisión IX/27, párr. 12.</w:t>
      </w:r>
    </w:p>
  </w:footnote>
  <w:footnote w:id="16">
    <w:p w14:paraId="07BF521B" w14:textId="78F90EF0" w:rsidR="00B45E8C" w:rsidRPr="00176961" w:rsidRDefault="00B45E8C" w:rsidP="00883A1C">
      <w:pPr>
        <w:pStyle w:val="Notedebasdepage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lang w:val="es-ES_tradnl"/>
        </w:rPr>
      </w:pPr>
      <w:r w:rsidRPr="00176961">
        <w:rPr>
          <w:rStyle w:val="Marquenotebasdepage"/>
          <w:snapToGrid w:val="0"/>
          <w:kern w:val="18"/>
          <w:u w:val="none"/>
          <w:vertAlign w:val="superscript"/>
          <w:lang w:val="es-ES_tradnl"/>
        </w:rPr>
        <w:footnoteRef/>
      </w:r>
      <w:r w:rsidRPr="00176961">
        <w:rPr>
          <w:snapToGrid w:val="0"/>
          <w:kern w:val="18"/>
          <w:lang w:val="es-ES_tradnl"/>
        </w:rPr>
        <w:t xml:space="preserve"> Por ejemplo, el establecimiento de un comité oficioso conjunto de todos los convenios cuya función sería de carácter consultivo, y que se basaría en la experiencia adquirida </w:t>
      </w:r>
      <w:r>
        <w:rPr>
          <w:snapToGrid w:val="0"/>
          <w:kern w:val="18"/>
          <w:lang w:val="es-ES_tradnl"/>
        </w:rPr>
        <w:t>medi</w:t>
      </w:r>
      <w:r w:rsidRPr="00176961">
        <w:rPr>
          <w:snapToGrid w:val="0"/>
          <w:kern w:val="18"/>
          <w:lang w:val="es-ES_tradnl"/>
        </w:rPr>
        <w:t>a</w:t>
      </w:r>
      <w:r>
        <w:rPr>
          <w:snapToGrid w:val="0"/>
          <w:kern w:val="18"/>
          <w:lang w:val="es-ES_tradnl"/>
        </w:rPr>
        <w:t>nte</w:t>
      </w:r>
      <w:r w:rsidRPr="00176961">
        <w:rPr>
          <w:snapToGrid w:val="0"/>
          <w:kern w:val="18"/>
          <w:lang w:val="es-ES_tradnl"/>
        </w:rPr>
        <w:t xml:space="preserve"> un taller organizado en 2016 en respuesta a la decisión XII/6, que contar</w:t>
      </w:r>
      <w:r>
        <w:rPr>
          <w:snapToGrid w:val="0"/>
          <w:kern w:val="18"/>
          <w:lang w:val="es-ES_tradnl"/>
        </w:rPr>
        <w:t>í</w:t>
      </w:r>
      <w:r w:rsidRPr="00176961">
        <w:rPr>
          <w:snapToGrid w:val="0"/>
          <w:kern w:val="18"/>
          <w:lang w:val="es-ES_tradnl"/>
        </w:rPr>
        <w:t>a con representantes de las Partes en los siete convenios internacionales relacionados con la diversidad biológica, y cuyos miembros procederían de las respectivas Mesas, comités permanentes u órganos equivalentes (UNEP/CBD/COP/13/15).</w:t>
      </w:r>
    </w:p>
  </w:footnote>
  <w:footnote w:id="17">
    <w:p w14:paraId="51BD7F65" w14:textId="77777777" w:rsidR="00B45E8C" w:rsidRPr="00176961" w:rsidRDefault="00B45E8C" w:rsidP="00883A1C">
      <w:pPr>
        <w:pStyle w:val="Notedebasdepage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lang w:val="es-ES_tradnl"/>
        </w:rPr>
      </w:pPr>
      <w:r w:rsidRPr="00176961">
        <w:rPr>
          <w:rStyle w:val="Marquenotebasdepage"/>
          <w:snapToGrid w:val="0"/>
          <w:kern w:val="18"/>
          <w:u w:val="none"/>
          <w:vertAlign w:val="superscript"/>
          <w:lang w:val="es-ES_tradnl"/>
        </w:rPr>
        <w:footnoteRef/>
      </w:r>
      <w:r w:rsidRPr="00176961">
        <w:rPr>
          <w:snapToGrid w:val="0"/>
          <w:kern w:val="18"/>
          <w:lang w:val="es-ES_tradnl"/>
        </w:rPr>
        <w:t xml:space="preserve"> Decisión VIII/16, párr. 2; decisión X/20, párr. 5; decisión XI/6, párr. 10; decisión XIII/24, párr. 11. Ello se ha recalcado en las opciones para profundizar las sinergias entre los convenios relacionados con la diversidad biológica a nivel nacional, recogidas en el anexo I a la decisión XIII/24.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/>
        <w:kern w:val="22"/>
        <w:lang w:val="es-ES_tradnl"/>
      </w:rPr>
      <w:alias w:val="Subject"/>
      <w:tag w:val=""/>
      <w:id w:val="435956939"/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Content>
      <w:p w14:paraId="1897C988" w14:textId="77777777" w:rsidR="00B45E8C" w:rsidRPr="004A7BD9" w:rsidRDefault="00B45E8C" w:rsidP="00883A1C">
        <w:pPr>
          <w:pStyle w:val="En-tte"/>
          <w:tabs>
            <w:tab w:val="clear" w:pos="4320"/>
            <w:tab w:val="clear" w:pos="8640"/>
          </w:tabs>
          <w:kinsoku w:val="0"/>
          <w:overflowPunct w:val="0"/>
          <w:autoSpaceDE w:val="0"/>
          <w:autoSpaceDN w:val="0"/>
          <w:adjustRightInd w:val="0"/>
          <w:snapToGrid w:val="0"/>
          <w:jc w:val="left"/>
          <w:rPr>
            <w:noProof/>
            <w:kern w:val="22"/>
            <w:lang w:val="es-ES_tradnl"/>
          </w:rPr>
        </w:pPr>
        <w:r w:rsidRPr="004A7BD9">
          <w:rPr>
            <w:noProof/>
            <w:kern w:val="22"/>
            <w:lang w:val="es-ES_tradnl"/>
          </w:rPr>
          <w:t>CBD/SBI/2/10/Add.1</w:t>
        </w:r>
      </w:p>
    </w:sdtContent>
  </w:sdt>
  <w:p w14:paraId="121B3622" w14:textId="77777777" w:rsidR="00B45E8C" w:rsidRPr="004A7BD9" w:rsidRDefault="00B45E8C" w:rsidP="00883A1C">
    <w:pPr>
      <w:pStyle w:val="En-tte"/>
      <w:tabs>
        <w:tab w:val="clear" w:pos="4320"/>
        <w:tab w:val="clear" w:pos="8640"/>
      </w:tabs>
      <w:kinsoku w:val="0"/>
      <w:overflowPunct w:val="0"/>
      <w:autoSpaceDE w:val="0"/>
      <w:autoSpaceDN w:val="0"/>
      <w:adjustRightInd w:val="0"/>
      <w:snapToGrid w:val="0"/>
      <w:jc w:val="left"/>
      <w:rPr>
        <w:noProof/>
        <w:kern w:val="22"/>
        <w:lang w:val="es-ES_tradnl"/>
      </w:rPr>
    </w:pPr>
    <w:r w:rsidRPr="004A7BD9">
      <w:rPr>
        <w:noProof/>
        <w:kern w:val="22"/>
        <w:lang w:val="es-ES_tradnl"/>
      </w:rPr>
      <w:t xml:space="preserve">Página </w:t>
    </w:r>
    <w:r w:rsidRPr="004A7BD9">
      <w:rPr>
        <w:noProof/>
        <w:kern w:val="22"/>
        <w:lang w:val="es-ES_tradnl"/>
      </w:rPr>
      <w:fldChar w:fldCharType="begin"/>
    </w:r>
    <w:r w:rsidRPr="004A7BD9">
      <w:rPr>
        <w:noProof/>
        <w:kern w:val="22"/>
        <w:lang w:val="es-ES_tradnl"/>
      </w:rPr>
      <w:instrText xml:space="preserve"> </w:instrText>
    </w:r>
    <w:r>
      <w:rPr>
        <w:noProof/>
        <w:kern w:val="22"/>
        <w:lang w:val="es-ES_tradnl"/>
      </w:rPr>
      <w:instrText>PAGE</w:instrText>
    </w:r>
    <w:r w:rsidRPr="004A7BD9">
      <w:rPr>
        <w:noProof/>
        <w:kern w:val="22"/>
        <w:lang w:val="es-ES_tradnl"/>
      </w:rPr>
      <w:instrText xml:space="preserve">   \* MERGEFORMAT </w:instrText>
    </w:r>
    <w:r w:rsidRPr="004A7BD9">
      <w:rPr>
        <w:noProof/>
        <w:kern w:val="22"/>
        <w:lang w:val="es-ES_tradnl"/>
      </w:rPr>
      <w:fldChar w:fldCharType="separate"/>
    </w:r>
    <w:r w:rsidR="000B268B">
      <w:rPr>
        <w:noProof/>
        <w:kern w:val="22"/>
        <w:lang w:val="es-ES_tradnl"/>
      </w:rPr>
      <w:t>14</w:t>
    </w:r>
    <w:r w:rsidRPr="004A7BD9">
      <w:rPr>
        <w:noProof/>
        <w:kern w:val="22"/>
        <w:lang w:val="es-ES_tradnl"/>
      </w:rPr>
      <w:fldChar w:fldCharType="end"/>
    </w:r>
  </w:p>
  <w:p w14:paraId="38F87405" w14:textId="77777777" w:rsidR="00B45E8C" w:rsidRPr="004A7BD9" w:rsidRDefault="00B45E8C" w:rsidP="00883A1C">
    <w:pPr>
      <w:kinsoku w:val="0"/>
      <w:overflowPunct w:val="0"/>
      <w:autoSpaceDE w:val="0"/>
      <w:autoSpaceDN w:val="0"/>
      <w:adjustRightInd w:val="0"/>
      <w:snapToGrid w:val="0"/>
      <w:jc w:val="left"/>
      <w:rPr>
        <w:lang w:val="es-ES_tradnl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/>
        <w:kern w:val="22"/>
        <w:lang w:val="es-ES_tradnl"/>
      </w:rPr>
      <w:alias w:val="Subject"/>
      <w:tag w:val=""/>
      <w:id w:val="599458323"/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Content>
      <w:p w14:paraId="25956976" w14:textId="77777777" w:rsidR="00B45E8C" w:rsidRPr="004A7BD9" w:rsidRDefault="00B45E8C" w:rsidP="00883A1C">
        <w:pPr>
          <w:pStyle w:val="En-tte"/>
          <w:tabs>
            <w:tab w:val="clear" w:pos="4320"/>
            <w:tab w:val="clear" w:pos="8640"/>
          </w:tabs>
          <w:kinsoku w:val="0"/>
          <w:overflowPunct w:val="0"/>
          <w:autoSpaceDE w:val="0"/>
          <w:autoSpaceDN w:val="0"/>
          <w:adjustRightInd w:val="0"/>
          <w:snapToGrid w:val="0"/>
          <w:jc w:val="right"/>
          <w:rPr>
            <w:noProof/>
            <w:kern w:val="22"/>
            <w:lang w:val="es-ES_tradnl"/>
          </w:rPr>
        </w:pPr>
        <w:r w:rsidRPr="004A7BD9">
          <w:rPr>
            <w:noProof/>
            <w:kern w:val="22"/>
            <w:lang w:val="es-ES_tradnl"/>
          </w:rPr>
          <w:t>CBD/SBI/2/10/Add.1</w:t>
        </w:r>
      </w:p>
    </w:sdtContent>
  </w:sdt>
  <w:p w14:paraId="6FFB8850" w14:textId="77777777" w:rsidR="00B45E8C" w:rsidRPr="004A7BD9" w:rsidRDefault="00B45E8C" w:rsidP="00883A1C">
    <w:pPr>
      <w:pStyle w:val="En-tte"/>
      <w:tabs>
        <w:tab w:val="clear" w:pos="4320"/>
        <w:tab w:val="clear" w:pos="8640"/>
      </w:tabs>
      <w:kinsoku w:val="0"/>
      <w:overflowPunct w:val="0"/>
      <w:autoSpaceDE w:val="0"/>
      <w:autoSpaceDN w:val="0"/>
      <w:adjustRightInd w:val="0"/>
      <w:snapToGrid w:val="0"/>
      <w:jc w:val="right"/>
      <w:rPr>
        <w:noProof/>
        <w:kern w:val="22"/>
        <w:lang w:val="es-ES_tradnl"/>
      </w:rPr>
    </w:pPr>
    <w:r w:rsidRPr="004A7BD9">
      <w:rPr>
        <w:noProof/>
        <w:kern w:val="22"/>
        <w:lang w:val="es-ES_tradnl"/>
      </w:rPr>
      <w:t xml:space="preserve">Página </w:t>
    </w:r>
    <w:r w:rsidRPr="004A7BD9">
      <w:rPr>
        <w:noProof/>
        <w:kern w:val="22"/>
        <w:lang w:val="es-ES_tradnl"/>
      </w:rPr>
      <w:fldChar w:fldCharType="begin"/>
    </w:r>
    <w:r w:rsidRPr="004A7BD9">
      <w:rPr>
        <w:noProof/>
        <w:kern w:val="22"/>
        <w:lang w:val="es-ES_tradnl"/>
      </w:rPr>
      <w:instrText xml:space="preserve"> </w:instrText>
    </w:r>
    <w:r>
      <w:rPr>
        <w:noProof/>
        <w:kern w:val="22"/>
        <w:lang w:val="es-ES_tradnl"/>
      </w:rPr>
      <w:instrText>PAGE</w:instrText>
    </w:r>
    <w:r w:rsidRPr="004A7BD9">
      <w:rPr>
        <w:noProof/>
        <w:kern w:val="22"/>
        <w:lang w:val="es-ES_tradnl"/>
      </w:rPr>
      <w:instrText xml:space="preserve">   \* MERGEFORMAT </w:instrText>
    </w:r>
    <w:r w:rsidRPr="004A7BD9">
      <w:rPr>
        <w:noProof/>
        <w:kern w:val="22"/>
        <w:lang w:val="es-ES_tradnl"/>
      </w:rPr>
      <w:fldChar w:fldCharType="separate"/>
    </w:r>
    <w:r w:rsidR="000B268B">
      <w:rPr>
        <w:noProof/>
        <w:kern w:val="22"/>
        <w:lang w:val="es-ES_tradnl"/>
      </w:rPr>
      <w:t>13</w:t>
    </w:r>
    <w:r w:rsidRPr="004A7BD9">
      <w:rPr>
        <w:noProof/>
        <w:kern w:val="22"/>
        <w:lang w:val="es-ES_tradnl"/>
      </w:rPr>
      <w:fldChar w:fldCharType="end"/>
    </w:r>
  </w:p>
  <w:p w14:paraId="1FA96AF6" w14:textId="77777777" w:rsidR="00B45E8C" w:rsidRDefault="00B45E8C" w:rsidP="00883A1C">
    <w:pPr>
      <w:kinsoku w:val="0"/>
      <w:overflowPunct w:val="0"/>
      <w:autoSpaceDE w:val="0"/>
      <w:autoSpaceDN w:val="0"/>
      <w:adjustRightInd w:val="0"/>
      <w:snapToGrid w:val="0"/>
      <w:jc w:val="righ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A9776" w14:textId="77777777" w:rsidR="00B45E8C" w:rsidRDefault="00B45E8C" w:rsidP="00883A1C">
    <w:pPr>
      <w:pStyle w:val="En-tte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1455"/>
    <w:multiLevelType w:val="hybridMultilevel"/>
    <w:tmpl w:val="FA46F0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E229B"/>
    <w:multiLevelType w:val="hybridMultilevel"/>
    <w:tmpl w:val="5FAA565E"/>
    <w:lvl w:ilvl="0" w:tplc="A7365D6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6434A"/>
    <w:multiLevelType w:val="multilevel"/>
    <w:tmpl w:val="2B9A29F8"/>
    <w:lvl w:ilvl="0">
      <w:start w:val="1"/>
      <w:numFmt w:val="lowerLetter"/>
      <w:lvlText w:val="(%1)"/>
      <w:lvlJc w:val="left"/>
      <w:pPr>
        <w:tabs>
          <w:tab w:val="num" w:pos="1800"/>
        </w:tabs>
        <w:ind w:left="1440" w:firstLine="0"/>
      </w:pPr>
      <w:rPr>
        <w:rFonts w:eastAsia="MS Mincho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2880"/>
        </w:tabs>
        <w:ind w:left="144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abstractNum w:abstractNumId="3">
    <w:nsid w:val="181939AA"/>
    <w:multiLevelType w:val="hybridMultilevel"/>
    <w:tmpl w:val="3FA87BA2"/>
    <w:lvl w:ilvl="0" w:tplc="DAFC9F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Titre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>
    <w:nsid w:val="385D7A99"/>
    <w:multiLevelType w:val="multilevel"/>
    <w:tmpl w:val="40E01D82"/>
    <w:lvl w:ilvl="0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2880"/>
        </w:tabs>
        <w:ind w:left="144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360"/>
      </w:pPr>
      <w:rPr>
        <w:rFonts w:hint="default"/>
      </w:rPr>
    </w:lvl>
  </w:abstractNum>
  <w:abstractNum w:abstractNumId="6">
    <w:nsid w:val="44CC7FBB"/>
    <w:multiLevelType w:val="hybridMultilevel"/>
    <w:tmpl w:val="45E4BE68"/>
    <w:lvl w:ilvl="0" w:tplc="F89AE9DE">
      <w:start w:val="1"/>
      <w:numFmt w:val="lowerLetter"/>
      <w:pStyle w:val="Para2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4E0442B4"/>
    <w:multiLevelType w:val="multilevel"/>
    <w:tmpl w:val="DF2E62F8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lowerRoman"/>
      <w:pStyle w:val="Para3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598E646C"/>
    <w:multiLevelType w:val="multilevel"/>
    <w:tmpl w:val="124E859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right"/>
      <w:pPr>
        <w:ind w:left="1440" w:hanging="36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6F60025E"/>
    <w:multiLevelType w:val="hybridMultilevel"/>
    <w:tmpl w:val="FA46F0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7"/>
  </w:num>
  <w:num w:numId="5">
    <w:abstractNumId w:val="10"/>
  </w:num>
  <w:num w:numId="6">
    <w:abstractNumId w:val="3"/>
  </w:num>
  <w:num w:numId="7">
    <w:abstractNumId w:val="5"/>
  </w:num>
  <w:num w:numId="8">
    <w:abstractNumId w:val="0"/>
  </w:num>
  <w:num w:numId="9">
    <w:abstractNumId w:val="9"/>
  </w:num>
  <w:num w:numId="10">
    <w:abstractNumId w:val="1"/>
  </w:num>
  <w:num w:numId="11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20"/>
  <w:hyphenationZone w:val="425"/>
  <w:evenAndOddHeaders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B3B"/>
    <w:rsid w:val="0000751C"/>
    <w:rsid w:val="00010EAF"/>
    <w:rsid w:val="000134A1"/>
    <w:rsid w:val="000135FD"/>
    <w:rsid w:val="000219AC"/>
    <w:rsid w:val="00021E0B"/>
    <w:rsid w:val="00022B92"/>
    <w:rsid w:val="0002705B"/>
    <w:rsid w:val="00031D24"/>
    <w:rsid w:val="00036A2C"/>
    <w:rsid w:val="000376EE"/>
    <w:rsid w:val="00037873"/>
    <w:rsid w:val="0004114D"/>
    <w:rsid w:val="00041574"/>
    <w:rsid w:val="000512D2"/>
    <w:rsid w:val="00051F2C"/>
    <w:rsid w:val="0005353F"/>
    <w:rsid w:val="00054316"/>
    <w:rsid w:val="00054381"/>
    <w:rsid w:val="0005491B"/>
    <w:rsid w:val="00057708"/>
    <w:rsid w:val="0006136E"/>
    <w:rsid w:val="000656B8"/>
    <w:rsid w:val="00066B02"/>
    <w:rsid w:val="000711E1"/>
    <w:rsid w:val="000712A5"/>
    <w:rsid w:val="00072AD5"/>
    <w:rsid w:val="000733C7"/>
    <w:rsid w:val="00073708"/>
    <w:rsid w:val="00076E6C"/>
    <w:rsid w:val="00083934"/>
    <w:rsid w:val="000857E0"/>
    <w:rsid w:val="00092B48"/>
    <w:rsid w:val="00093EFC"/>
    <w:rsid w:val="000A4292"/>
    <w:rsid w:val="000A5034"/>
    <w:rsid w:val="000B268B"/>
    <w:rsid w:val="000B7AFA"/>
    <w:rsid w:val="000C2430"/>
    <w:rsid w:val="000C2A9A"/>
    <w:rsid w:val="000C647D"/>
    <w:rsid w:val="000C68F9"/>
    <w:rsid w:val="000D052B"/>
    <w:rsid w:val="000D2B7A"/>
    <w:rsid w:val="000D5D5F"/>
    <w:rsid w:val="000D5F17"/>
    <w:rsid w:val="000E484A"/>
    <w:rsid w:val="000E4C0C"/>
    <w:rsid w:val="000E637D"/>
    <w:rsid w:val="000E7E6A"/>
    <w:rsid w:val="000F0333"/>
    <w:rsid w:val="000F13AD"/>
    <w:rsid w:val="000F63AB"/>
    <w:rsid w:val="000F756F"/>
    <w:rsid w:val="00101252"/>
    <w:rsid w:val="00105E84"/>
    <w:rsid w:val="001079D6"/>
    <w:rsid w:val="0011086C"/>
    <w:rsid w:val="00111DAC"/>
    <w:rsid w:val="00112E14"/>
    <w:rsid w:val="00121CC8"/>
    <w:rsid w:val="0012214B"/>
    <w:rsid w:val="00133987"/>
    <w:rsid w:val="00133C60"/>
    <w:rsid w:val="00134613"/>
    <w:rsid w:val="0014545D"/>
    <w:rsid w:val="00147C07"/>
    <w:rsid w:val="00161D2A"/>
    <w:rsid w:val="00164E63"/>
    <w:rsid w:val="00165F1A"/>
    <w:rsid w:val="00166367"/>
    <w:rsid w:val="00167AD4"/>
    <w:rsid w:val="00170DB3"/>
    <w:rsid w:val="00171E3D"/>
    <w:rsid w:val="00172FBE"/>
    <w:rsid w:val="00174903"/>
    <w:rsid w:val="0017604B"/>
    <w:rsid w:val="00176961"/>
    <w:rsid w:val="00176D8B"/>
    <w:rsid w:val="00181B6B"/>
    <w:rsid w:val="00183259"/>
    <w:rsid w:val="00186BAC"/>
    <w:rsid w:val="00187349"/>
    <w:rsid w:val="001909D2"/>
    <w:rsid w:val="00190F2A"/>
    <w:rsid w:val="00192E06"/>
    <w:rsid w:val="001931FD"/>
    <w:rsid w:val="001974D7"/>
    <w:rsid w:val="001A201A"/>
    <w:rsid w:val="001A5072"/>
    <w:rsid w:val="001B6195"/>
    <w:rsid w:val="001B78A1"/>
    <w:rsid w:val="001B7AA4"/>
    <w:rsid w:val="001C436E"/>
    <w:rsid w:val="001D1ECB"/>
    <w:rsid w:val="001D6685"/>
    <w:rsid w:val="001D6A2D"/>
    <w:rsid w:val="001D73BA"/>
    <w:rsid w:val="001D7544"/>
    <w:rsid w:val="001E126A"/>
    <w:rsid w:val="001E2741"/>
    <w:rsid w:val="001E50C1"/>
    <w:rsid w:val="001E669D"/>
    <w:rsid w:val="001F51FB"/>
    <w:rsid w:val="001F5236"/>
    <w:rsid w:val="001F6379"/>
    <w:rsid w:val="0020030D"/>
    <w:rsid w:val="00204415"/>
    <w:rsid w:val="0020776B"/>
    <w:rsid w:val="00207A6E"/>
    <w:rsid w:val="00207CBB"/>
    <w:rsid w:val="00210B77"/>
    <w:rsid w:val="00210EB1"/>
    <w:rsid w:val="002144DE"/>
    <w:rsid w:val="00214ADF"/>
    <w:rsid w:val="002173A5"/>
    <w:rsid w:val="00217CCD"/>
    <w:rsid w:val="00221D21"/>
    <w:rsid w:val="002232AE"/>
    <w:rsid w:val="00224B92"/>
    <w:rsid w:val="00227F3A"/>
    <w:rsid w:val="00232B07"/>
    <w:rsid w:val="002357E1"/>
    <w:rsid w:val="00241C16"/>
    <w:rsid w:val="00242651"/>
    <w:rsid w:val="00251066"/>
    <w:rsid w:val="00252897"/>
    <w:rsid w:val="00253395"/>
    <w:rsid w:val="00255C98"/>
    <w:rsid w:val="00256281"/>
    <w:rsid w:val="00257B50"/>
    <w:rsid w:val="00261546"/>
    <w:rsid w:val="00262DBC"/>
    <w:rsid w:val="00276631"/>
    <w:rsid w:val="002822E5"/>
    <w:rsid w:val="00282833"/>
    <w:rsid w:val="00294B52"/>
    <w:rsid w:val="002A7D01"/>
    <w:rsid w:val="002B0942"/>
    <w:rsid w:val="002B25C9"/>
    <w:rsid w:val="002B6BC8"/>
    <w:rsid w:val="002C08D9"/>
    <w:rsid w:val="002C22B4"/>
    <w:rsid w:val="002C4BDB"/>
    <w:rsid w:val="002C7CCD"/>
    <w:rsid w:val="002E0627"/>
    <w:rsid w:val="002E5F8C"/>
    <w:rsid w:val="002E6C7F"/>
    <w:rsid w:val="002E7D5F"/>
    <w:rsid w:val="002F010B"/>
    <w:rsid w:val="00300596"/>
    <w:rsid w:val="00302EBF"/>
    <w:rsid w:val="00306EDA"/>
    <w:rsid w:val="00311DE7"/>
    <w:rsid w:val="0031333B"/>
    <w:rsid w:val="0031482F"/>
    <w:rsid w:val="0031644C"/>
    <w:rsid w:val="003169A5"/>
    <w:rsid w:val="003210FF"/>
    <w:rsid w:val="00325C84"/>
    <w:rsid w:val="00325DE3"/>
    <w:rsid w:val="00326D00"/>
    <w:rsid w:val="00331569"/>
    <w:rsid w:val="00333549"/>
    <w:rsid w:val="00334D1A"/>
    <w:rsid w:val="00336766"/>
    <w:rsid w:val="0034370B"/>
    <w:rsid w:val="00343914"/>
    <w:rsid w:val="00343CDB"/>
    <w:rsid w:val="00344E66"/>
    <w:rsid w:val="0034689D"/>
    <w:rsid w:val="00352BCE"/>
    <w:rsid w:val="0035643F"/>
    <w:rsid w:val="00361083"/>
    <w:rsid w:val="00362BC4"/>
    <w:rsid w:val="00363980"/>
    <w:rsid w:val="00370CD4"/>
    <w:rsid w:val="00375D28"/>
    <w:rsid w:val="00375FE8"/>
    <w:rsid w:val="003760B3"/>
    <w:rsid w:val="00376471"/>
    <w:rsid w:val="00376598"/>
    <w:rsid w:val="00376FC2"/>
    <w:rsid w:val="00380641"/>
    <w:rsid w:val="00391F5D"/>
    <w:rsid w:val="00392381"/>
    <w:rsid w:val="003951E0"/>
    <w:rsid w:val="003A031C"/>
    <w:rsid w:val="003A4178"/>
    <w:rsid w:val="003A77EF"/>
    <w:rsid w:val="003B10B9"/>
    <w:rsid w:val="003B4390"/>
    <w:rsid w:val="003B4C7E"/>
    <w:rsid w:val="003C113F"/>
    <w:rsid w:val="003C4F99"/>
    <w:rsid w:val="003C541C"/>
    <w:rsid w:val="003C594A"/>
    <w:rsid w:val="003C652E"/>
    <w:rsid w:val="003D12AA"/>
    <w:rsid w:val="003E0CF5"/>
    <w:rsid w:val="003E1F1E"/>
    <w:rsid w:val="003E2DAE"/>
    <w:rsid w:val="003F019E"/>
    <w:rsid w:val="003F2024"/>
    <w:rsid w:val="003F2FCE"/>
    <w:rsid w:val="003F46C4"/>
    <w:rsid w:val="003F6E44"/>
    <w:rsid w:val="004003D1"/>
    <w:rsid w:val="0040102B"/>
    <w:rsid w:val="00405032"/>
    <w:rsid w:val="00406BC6"/>
    <w:rsid w:val="004070EA"/>
    <w:rsid w:val="004106BC"/>
    <w:rsid w:val="00410ED5"/>
    <w:rsid w:val="00414F1E"/>
    <w:rsid w:val="0041584A"/>
    <w:rsid w:val="0041733E"/>
    <w:rsid w:val="004227D7"/>
    <w:rsid w:val="004239F4"/>
    <w:rsid w:val="00423CD5"/>
    <w:rsid w:val="00427B76"/>
    <w:rsid w:val="004347B1"/>
    <w:rsid w:val="004369D2"/>
    <w:rsid w:val="0044060E"/>
    <w:rsid w:val="00442B77"/>
    <w:rsid w:val="0044424E"/>
    <w:rsid w:val="004447AB"/>
    <w:rsid w:val="00445DD1"/>
    <w:rsid w:val="00446752"/>
    <w:rsid w:val="0044692C"/>
    <w:rsid w:val="004502B6"/>
    <w:rsid w:val="00451ACC"/>
    <w:rsid w:val="00455B3B"/>
    <w:rsid w:val="0045665D"/>
    <w:rsid w:val="00460155"/>
    <w:rsid w:val="004623EA"/>
    <w:rsid w:val="00466BAB"/>
    <w:rsid w:val="00470093"/>
    <w:rsid w:val="00473667"/>
    <w:rsid w:val="00476074"/>
    <w:rsid w:val="004805FB"/>
    <w:rsid w:val="004806BF"/>
    <w:rsid w:val="004918DC"/>
    <w:rsid w:val="00492328"/>
    <w:rsid w:val="004939F1"/>
    <w:rsid w:val="004A2933"/>
    <w:rsid w:val="004A7BD9"/>
    <w:rsid w:val="004B0798"/>
    <w:rsid w:val="004B3082"/>
    <w:rsid w:val="004B597A"/>
    <w:rsid w:val="004B746F"/>
    <w:rsid w:val="004C2BBE"/>
    <w:rsid w:val="004C7F8A"/>
    <w:rsid w:val="004D3004"/>
    <w:rsid w:val="004D3A4D"/>
    <w:rsid w:val="004E010D"/>
    <w:rsid w:val="004E0641"/>
    <w:rsid w:val="004E0B01"/>
    <w:rsid w:val="004E0C5A"/>
    <w:rsid w:val="004E22FB"/>
    <w:rsid w:val="004E4E83"/>
    <w:rsid w:val="004E7AEA"/>
    <w:rsid w:val="004F0105"/>
    <w:rsid w:val="004F041E"/>
    <w:rsid w:val="004F1EB8"/>
    <w:rsid w:val="004F2C2B"/>
    <w:rsid w:val="004F34CE"/>
    <w:rsid w:val="004F7114"/>
    <w:rsid w:val="00500530"/>
    <w:rsid w:val="005032C9"/>
    <w:rsid w:val="005053D8"/>
    <w:rsid w:val="00513ADB"/>
    <w:rsid w:val="00516C26"/>
    <w:rsid w:val="00516CB8"/>
    <w:rsid w:val="005178AB"/>
    <w:rsid w:val="00530A31"/>
    <w:rsid w:val="00531AF4"/>
    <w:rsid w:val="00543C00"/>
    <w:rsid w:val="005440A6"/>
    <w:rsid w:val="00550E18"/>
    <w:rsid w:val="00551803"/>
    <w:rsid w:val="00557A49"/>
    <w:rsid w:val="0056218C"/>
    <w:rsid w:val="00572279"/>
    <w:rsid w:val="00574EB3"/>
    <w:rsid w:val="00575B4F"/>
    <w:rsid w:val="00581AC6"/>
    <w:rsid w:val="00582221"/>
    <w:rsid w:val="005825A3"/>
    <w:rsid w:val="0058437E"/>
    <w:rsid w:val="00585032"/>
    <w:rsid w:val="00587E66"/>
    <w:rsid w:val="00591CD9"/>
    <w:rsid w:val="00594434"/>
    <w:rsid w:val="00595004"/>
    <w:rsid w:val="005955D2"/>
    <w:rsid w:val="00596B60"/>
    <w:rsid w:val="005A1701"/>
    <w:rsid w:val="005A3A70"/>
    <w:rsid w:val="005A4284"/>
    <w:rsid w:val="005A4630"/>
    <w:rsid w:val="005B2ED9"/>
    <w:rsid w:val="005C4B23"/>
    <w:rsid w:val="005D139C"/>
    <w:rsid w:val="005D4589"/>
    <w:rsid w:val="005D51EC"/>
    <w:rsid w:val="005D6C0E"/>
    <w:rsid w:val="005E522A"/>
    <w:rsid w:val="005E5829"/>
    <w:rsid w:val="005F17BC"/>
    <w:rsid w:val="005F2683"/>
    <w:rsid w:val="005F4284"/>
    <w:rsid w:val="005F4C74"/>
    <w:rsid w:val="005F7C93"/>
    <w:rsid w:val="00602DB5"/>
    <w:rsid w:val="00603B90"/>
    <w:rsid w:val="00604DFF"/>
    <w:rsid w:val="00604FE3"/>
    <w:rsid w:val="00605A4A"/>
    <w:rsid w:val="00610B37"/>
    <w:rsid w:val="00612616"/>
    <w:rsid w:val="0061303E"/>
    <w:rsid w:val="00613485"/>
    <w:rsid w:val="00616A66"/>
    <w:rsid w:val="00624EE1"/>
    <w:rsid w:val="006260D5"/>
    <w:rsid w:val="0062697F"/>
    <w:rsid w:val="00632A12"/>
    <w:rsid w:val="00633D7C"/>
    <w:rsid w:val="00635B04"/>
    <w:rsid w:val="006363C8"/>
    <w:rsid w:val="00636E84"/>
    <w:rsid w:val="00642FF9"/>
    <w:rsid w:val="00644242"/>
    <w:rsid w:val="00645E6C"/>
    <w:rsid w:val="006463D7"/>
    <w:rsid w:val="006507F2"/>
    <w:rsid w:val="00650A3B"/>
    <w:rsid w:val="00652194"/>
    <w:rsid w:val="006553B3"/>
    <w:rsid w:val="00656127"/>
    <w:rsid w:val="00657C9C"/>
    <w:rsid w:val="00661B2B"/>
    <w:rsid w:val="0066397F"/>
    <w:rsid w:val="00682703"/>
    <w:rsid w:val="00687C8D"/>
    <w:rsid w:val="00687E19"/>
    <w:rsid w:val="00690847"/>
    <w:rsid w:val="00691E77"/>
    <w:rsid w:val="00692CE0"/>
    <w:rsid w:val="00695BEE"/>
    <w:rsid w:val="00696B65"/>
    <w:rsid w:val="00697170"/>
    <w:rsid w:val="006A5D5D"/>
    <w:rsid w:val="006B074E"/>
    <w:rsid w:val="006B07E4"/>
    <w:rsid w:val="006B0D4C"/>
    <w:rsid w:val="006B2BD5"/>
    <w:rsid w:val="006B3095"/>
    <w:rsid w:val="006C4EDA"/>
    <w:rsid w:val="006C6E18"/>
    <w:rsid w:val="006C7C6A"/>
    <w:rsid w:val="006D00EE"/>
    <w:rsid w:val="006D0E3D"/>
    <w:rsid w:val="006D1026"/>
    <w:rsid w:val="006D6D97"/>
    <w:rsid w:val="006D7707"/>
    <w:rsid w:val="006E1F16"/>
    <w:rsid w:val="006E76D2"/>
    <w:rsid w:val="006F284C"/>
    <w:rsid w:val="006F4E62"/>
    <w:rsid w:val="006F61A3"/>
    <w:rsid w:val="006F7227"/>
    <w:rsid w:val="00702366"/>
    <w:rsid w:val="00705D0C"/>
    <w:rsid w:val="00706F41"/>
    <w:rsid w:val="007114CA"/>
    <w:rsid w:val="007114E6"/>
    <w:rsid w:val="00715E54"/>
    <w:rsid w:val="007163BC"/>
    <w:rsid w:val="00717449"/>
    <w:rsid w:val="0071765D"/>
    <w:rsid w:val="00727797"/>
    <w:rsid w:val="00727D71"/>
    <w:rsid w:val="00730AE3"/>
    <w:rsid w:val="00730B9B"/>
    <w:rsid w:val="00732666"/>
    <w:rsid w:val="00732DF8"/>
    <w:rsid w:val="00733154"/>
    <w:rsid w:val="0073672B"/>
    <w:rsid w:val="00736BC2"/>
    <w:rsid w:val="00736C10"/>
    <w:rsid w:val="007410C5"/>
    <w:rsid w:val="00741C05"/>
    <w:rsid w:val="0074246D"/>
    <w:rsid w:val="007448E4"/>
    <w:rsid w:val="00746576"/>
    <w:rsid w:val="007470B8"/>
    <w:rsid w:val="00753DC8"/>
    <w:rsid w:val="00754D46"/>
    <w:rsid w:val="007569D9"/>
    <w:rsid w:val="00757672"/>
    <w:rsid w:val="00761DFB"/>
    <w:rsid w:val="007653F1"/>
    <w:rsid w:val="00773D4E"/>
    <w:rsid w:val="00776BF9"/>
    <w:rsid w:val="007770D1"/>
    <w:rsid w:val="00784784"/>
    <w:rsid w:val="007931E5"/>
    <w:rsid w:val="0079325E"/>
    <w:rsid w:val="0079373A"/>
    <w:rsid w:val="00794E11"/>
    <w:rsid w:val="00797393"/>
    <w:rsid w:val="007978AF"/>
    <w:rsid w:val="007A3275"/>
    <w:rsid w:val="007B1587"/>
    <w:rsid w:val="007B2413"/>
    <w:rsid w:val="007B342D"/>
    <w:rsid w:val="007B4B82"/>
    <w:rsid w:val="007C07CD"/>
    <w:rsid w:val="007C5285"/>
    <w:rsid w:val="007C6239"/>
    <w:rsid w:val="007C633B"/>
    <w:rsid w:val="007D3048"/>
    <w:rsid w:val="007D3182"/>
    <w:rsid w:val="007D6336"/>
    <w:rsid w:val="007D6BAB"/>
    <w:rsid w:val="007D6DC1"/>
    <w:rsid w:val="007E352E"/>
    <w:rsid w:val="007E3937"/>
    <w:rsid w:val="007E6EE3"/>
    <w:rsid w:val="007F3FB5"/>
    <w:rsid w:val="007F42B2"/>
    <w:rsid w:val="0080382F"/>
    <w:rsid w:val="0081198D"/>
    <w:rsid w:val="00814624"/>
    <w:rsid w:val="008163DC"/>
    <w:rsid w:val="00816DCD"/>
    <w:rsid w:val="00822052"/>
    <w:rsid w:val="00824FCA"/>
    <w:rsid w:val="00825524"/>
    <w:rsid w:val="00831100"/>
    <w:rsid w:val="008320DF"/>
    <w:rsid w:val="0083211E"/>
    <w:rsid w:val="00836154"/>
    <w:rsid w:val="00837A96"/>
    <w:rsid w:val="00841D0B"/>
    <w:rsid w:val="00843FF1"/>
    <w:rsid w:val="0084421B"/>
    <w:rsid w:val="00844ED7"/>
    <w:rsid w:val="00851198"/>
    <w:rsid w:val="00855928"/>
    <w:rsid w:val="008611B0"/>
    <w:rsid w:val="008625FA"/>
    <w:rsid w:val="008667C9"/>
    <w:rsid w:val="00867462"/>
    <w:rsid w:val="00870D40"/>
    <w:rsid w:val="008761A3"/>
    <w:rsid w:val="00877657"/>
    <w:rsid w:val="0088035C"/>
    <w:rsid w:val="00882425"/>
    <w:rsid w:val="0088304C"/>
    <w:rsid w:val="0088337B"/>
    <w:rsid w:val="00883A1C"/>
    <w:rsid w:val="0089081C"/>
    <w:rsid w:val="0089509C"/>
    <w:rsid w:val="00897F1A"/>
    <w:rsid w:val="008A1D3D"/>
    <w:rsid w:val="008A20DF"/>
    <w:rsid w:val="008A2A48"/>
    <w:rsid w:val="008A4659"/>
    <w:rsid w:val="008A7288"/>
    <w:rsid w:val="008B191B"/>
    <w:rsid w:val="008B7087"/>
    <w:rsid w:val="008B78DB"/>
    <w:rsid w:val="008C013C"/>
    <w:rsid w:val="008C1E35"/>
    <w:rsid w:val="008C72B4"/>
    <w:rsid w:val="008D1B1A"/>
    <w:rsid w:val="008D3A32"/>
    <w:rsid w:val="008D471D"/>
    <w:rsid w:val="008D5AA2"/>
    <w:rsid w:val="008D70AA"/>
    <w:rsid w:val="008E0FD0"/>
    <w:rsid w:val="008E2092"/>
    <w:rsid w:val="008E5A35"/>
    <w:rsid w:val="008E5F84"/>
    <w:rsid w:val="008E7500"/>
    <w:rsid w:val="008F06A6"/>
    <w:rsid w:val="008F0B8F"/>
    <w:rsid w:val="008F26E1"/>
    <w:rsid w:val="008F31B8"/>
    <w:rsid w:val="008F5C36"/>
    <w:rsid w:val="008F5FA3"/>
    <w:rsid w:val="008F650F"/>
    <w:rsid w:val="008F71F2"/>
    <w:rsid w:val="009020F4"/>
    <w:rsid w:val="0090251B"/>
    <w:rsid w:val="00903E6D"/>
    <w:rsid w:val="009067F8"/>
    <w:rsid w:val="009109A3"/>
    <w:rsid w:val="009115C0"/>
    <w:rsid w:val="009134B0"/>
    <w:rsid w:val="0092022B"/>
    <w:rsid w:val="00922EAD"/>
    <w:rsid w:val="0092794B"/>
    <w:rsid w:val="009405B0"/>
    <w:rsid w:val="00941594"/>
    <w:rsid w:val="0094289E"/>
    <w:rsid w:val="009431EB"/>
    <w:rsid w:val="00950536"/>
    <w:rsid w:val="00953856"/>
    <w:rsid w:val="009554D5"/>
    <w:rsid w:val="00963E5A"/>
    <w:rsid w:val="009647FC"/>
    <w:rsid w:val="00964EA0"/>
    <w:rsid w:val="00966D95"/>
    <w:rsid w:val="00972368"/>
    <w:rsid w:val="00973BB0"/>
    <w:rsid w:val="00974F35"/>
    <w:rsid w:val="00981AD9"/>
    <w:rsid w:val="00983E36"/>
    <w:rsid w:val="00987F2B"/>
    <w:rsid w:val="009902B9"/>
    <w:rsid w:val="0099377D"/>
    <w:rsid w:val="0099531D"/>
    <w:rsid w:val="0099648B"/>
    <w:rsid w:val="009A08A6"/>
    <w:rsid w:val="009A09DD"/>
    <w:rsid w:val="009A47AA"/>
    <w:rsid w:val="009A5040"/>
    <w:rsid w:val="009A516E"/>
    <w:rsid w:val="009B5BE6"/>
    <w:rsid w:val="009B5E1D"/>
    <w:rsid w:val="009B7CA5"/>
    <w:rsid w:val="009C1B75"/>
    <w:rsid w:val="009C3227"/>
    <w:rsid w:val="009C5F0E"/>
    <w:rsid w:val="009C682C"/>
    <w:rsid w:val="009D01B3"/>
    <w:rsid w:val="009D2F92"/>
    <w:rsid w:val="009D3740"/>
    <w:rsid w:val="009D53FB"/>
    <w:rsid w:val="009E1780"/>
    <w:rsid w:val="009E2B79"/>
    <w:rsid w:val="009E2F4A"/>
    <w:rsid w:val="009E5F00"/>
    <w:rsid w:val="009F2188"/>
    <w:rsid w:val="009F2AEE"/>
    <w:rsid w:val="009F31B9"/>
    <w:rsid w:val="009F4D48"/>
    <w:rsid w:val="00A03557"/>
    <w:rsid w:val="00A049D5"/>
    <w:rsid w:val="00A10051"/>
    <w:rsid w:val="00A1392A"/>
    <w:rsid w:val="00A20F36"/>
    <w:rsid w:val="00A229F5"/>
    <w:rsid w:val="00A2324A"/>
    <w:rsid w:val="00A254E1"/>
    <w:rsid w:val="00A26980"/>
    <w:rsid w:val="00A271FE"/>
    <w:rsid w:val="00A30A96"/>
    <w:rsid w:val="00A30DAD"/>
    <w:rsid w:val="00A3577B"/>
    <w:rsid w:val="00A37004"/>
    <w:rsid w:val="00A423EC"/>
    <w:rsid w:val="00A4732D"/>
    <w:rsid w:val="00A5194D"/>
    <w:rsid w:val="00A52987"/>
    <w:rsid w:val="00A53AE8"/>
    <w:rsid w:val="00A56A01"/>
    <w:rsid w:val="00A60E36"/>
    <w:rsid w:val="00A616E3"/>
    <w:rsid w:val="00A61BB8"/>
    <w:rsid w:val="00A61C21"/>
    <w:rsid w:val="00A6561C"/>
    <w:rsid w:val="00A70600"/>
    <w:rsid w:val="00A70CDF"/>
    <w:rsid w:val="00A735DE"/>
    <w:rsid w:val="00A807C7"/>
    <w:rsid w:val="00A80CE3"/>
    <w:rsid w:val="00A86503"/>
    <w:rsid w:val="00A86EDD"/>
    <w:rsid w:val="00AA014E"/>
    <w:rsid w:val="00AA126C"/>
    <w:rsid w:val="00AA3D4F"/>
    <w:rsid w:val="00AB20B6"/>
    <w:rsid w:val="00AC0D38"/>
    <w:rsid w:val="00AC1E69"/>
    <w:rsid w:val="00AC207F"/>
    <w:rsid w:val="00AC34A7"/>
    <w:rsid w:val="00AD0FE0"/>
    <w:rsid w:val="00AD4F2D"/>
    <w:rsid w:val="00AD5474"/>
    <w:rsid w:val="00AD5C3F"/>
    <w:rsid w:val="00AD7419"/>
    <w:rsid w:val="00AE1989"/>
    <w:rsid w:val="00AE3E4D"/>
    <w:rsid w:val="00AE5DC1"/>
    <w:rsid w:val="00AE6157"/>
    <w:rsid w:val="00AE701F"/>
    <w:rsid w:val="00AF26E6"/>
    <w:rsid w:val="00AF6F3F"/>
    <w:rsid w:val="00B06BF5"/>
    <w:rsid w:val="00B0768D"/>
    <w:rsid w:val="00B10E60"/>
    <w:rsid w:val="00B1448C"/>
    <w:rsid w:val="00B17445"/>
    <w:rsid w:val="00B23612"/>
    <w:rsid w:val="00B271A0"/>
    <w:rsid w:val="00B3299A"/>
    <w:rsid w:val="00B34131"/>
    <w:rsid w:val="00B36287"/>
    <w:rsid w:val="00B42CBE"/>
    <w:rsid w:val="00B4485A"/>
    <w:rsid w:val="00B44C21"/>
    <w:rsid w:val="00B453D3"/>
    <w:rsid w:val="00B45E8C"/>
    <w:rsid w:val="00B476A9"/>
    <w:rsid w:val="00B53743"/>
    <w:rsid w:val="00B54853"/>
    <w:rsid w:val="00B56B11"/>
    <w:rsid w:val="00B56D96"/>
    <w:rsid w:val="00B6336D"/>
    <w:rsid w:val="00B64398"/>
    <w:rsid w:val="00B72547"/>
    <w:rsid w:val="00B73C13"/>
    <w:rsid w:val="00B75858"/>
    <w:rsid w:val="00B85CDA"/>
    <w:rsid w:val="00B85F9B"/>
    <w:rsid w:val="00B90F88"/>
    <w:rsid w:val="00B91A84"/>
    <w:rsid w:val="00BA1498"/>
    <w:rsid w:val="00BA14B4"/>
    <w:rsid w:val="00BA3233"/>
    <w:rsid w:val="00BA3FAE"/>
    <w:rsid w:val="00BA56E9"/>
    <w:rsid w:val="00BA695B"/>
    <w:rsid w:val="00BB0EE6"/>
    <w:rsid w:val="00BB2034"/>
    <w:rsid w:val="00BB3463"/>
    <w:rsid w:val="00BC6972"/>
    <w:rsid w:val="00BC7D1B"/>
    <w:rsid w:val="00BD7294"/>
    <w:rsid w:val="00BE0242"/>
    <w:rsid w:val="00BE1213"/>
    <w:rsid w:val="00BE37A4"/>
    <w:rsid w:val="00BE45DE"/>
    <w:rsid w:val="00BE66B4"/>
    <w:rsid w:val="00BE7447"/>
    <w:rsid w:val="00BE7B36"/>
    <w:rsid w:val="00BE7B56"/>
    <w:rsid w:val="00BF38A0"/>
    <w:rsid w:val="00BF6A91"/>
    <w:rsid w:val="00BF73CD"/>
    <w:rsid w:val="00C02AD9"/>
    <w:rsid w:val="00C04C8E"/>
    <w:rsid w:val="00C05456"/>
    <w:rsid w:val="00C0681C"/>
    <w:rsid w:val="00C076A9"/>
    <w:rsid w:val="00C10E8D"/>
    <w:rsid w:val="00C147E0"/>
    <w:rsid w:val="00C15BBB"/>
    <w:rsid w:val="00C16AED"/>
    <w:rsid w:val="00C17A59"/>
    <w:rsid w:val="00C27436"/>
    <w:rsid w:val="00C31FC0"/>
    <w:rsid w:val="00C34097"/>
    <w:rsid w:val="00C36D90"/>
    <w:rsid w:val="00C37FF1"/>
    <w:rsid w:val="00C40250"/>
    <w:rsid w:val="00C41C55"/>
    <w:rsid w:val="00C43724"/>
    <w:rsid w:val="00C450BF"/>
    <w:rsid w:val="00C507CD"/>
    <w:rsid w:val="00C514AC"/>
    <w:rsid w:val="00C515B0"/>
    <w:rsid w:val="00C54A3D"/>
    <w:rsid w:val="00C6275B"/>
    <w:rsid w:val="00C64624"/>
    <w:rsid w:val="00C66A5A"/>
    <w:rsid w:val="00C678DE"/>
    <w:rsid w:val="00C7580E"/>
    <w:rsid w:val="00C76087"/>
    <w:rsid w:val="00C76CD2"/>
    <w:rsid w:val="00C775F1"/>
    <w:rsid w:val="00C81403"/>
    <w:rsid w:val="00C83964"/>
    <w:rsid w:val="00C85A4A"/>
    <w:rsid w:val="00C85EA4"/>
    <w:rsid w:val="00C860B4"/>
    <w:rsid w:val="00C86F09"/>
    <w:rsid w:val="00C912FE"/>
    <w:rsid w:val="00C95ABE"/>
    <w:rsid w:val="00C96949"/>
    <w:rsid w:val="00CA1572"/>
    <w:rsid w:val="00CA2B5F"/>
    <w:rsid w:val="00CA5220"/>
    <w:rsid w:val="00CA6B87"/>
    <w:rsid w:val="00CB06DA"/>
    <w:rsid w:val="00CB15A0"/>
    <w:rsid w:val="00CB25A3"/>
    <w:rsid w:val="00CB3EBF"/>
    <w:rsid w:val="00CB7656"/>
    <w:rsid w:val="00CC2031"/>
    <w:rsid w:val="00CC39C9"/>
    <w:rsid w:val="00CD26CC"/>
    <w:rsid w:val="00CD5E86"/>
    <w:rsid w:val="00CE51C3"/>
    <w:rsid w:val="00CE5341"/>
    <w:rsid w:val="00CE777E"/>
    <w:rsid w:val="00CF09E6"/>
    <w:rsid w:val="00CF4F69"/>
    <w:rsid w:val="00D0218C"/>
    <w:rsid w:val="00D02628"/>
    <w:rsid w:val="00D02FDF"/>
    <w:rsid w:val="00D03A7C"/>
    <w:rsid w:val="00D0585E"/>
    <w:rsid w:val="00D06408"/>
    <w:rsid w:val="00D11C69"/>
    <w:rsid w:val="00D14985"/>
    <w:rsid w:val="00D15589"/>
    <w:rsid w:val="00D20747"/>
    <w:rsid w:val="00D21A01"/>
    <w:rsid w:val="00D22AE8"/>
    <w:rsid w:val="00D37855"/>
    <w:rsid w:val="00D42490"/>
    <w:rsid w:val="00D42D76"/>
    <w:rsid w:val="00D432AD"/>
    <w:rsid w:val="00D44F73"/>
    <w:rsid w:val="00D500C6"/>
    <w:rsid w:val="00D51069"/>
    <w:rsid w:val="00D514DA"/>
    <w:rsid w:val="00D52440"/>
    <w:rsid w:val="00D529A9"/>
    <w:rsid w:val="00D5690E"/>
    <w:rsid w:val="00D617D1"/>
    <w:rsid w:val="00D6452F"/>
    <w:rsid w:val="00D648EB"/>
    <w:rsid w:val="00D71220"/>
    <w:rsid w:val="00D71D74"/>
    <w:rsid w:val="00D72139"/>
    <w:rsid w:val="00D74C73"/>
    <w:rsid w:val="00D770B5"/>
    <w:rsid w:val="00D83E5F"/>
    <w:rsid w:val="00D933E5"/>
    <w:rsid w:val="00D95363"/>
    <w:rsid w:val="00D9537D"/>
    <w:rsid w:val="00D95BF4"/>
    <w:rsid w:val="00DA05ED"/>
    <w:rsid w:val="00DA7808"/>
    <w:rsid w:val="00DA7B6E"/>
    <w:rsid w:val="00DA7E4D"/>
    <w:rsid w:val="00DB0A37"/>
    <w:rsid w:val="00DB68A3"/>
    <w:rsid w:val="00DC0264"/>
    <w:rsid w:val="00DC2393"/>
    <w:rsid w:val="00DC2F53"/>
    <w:rsid w:val="00DC73D8"/>
    <w:rsid w:val="00DD1079"/>
    <w:rsid w:val="00DD2274"/>
    <w:rsid w:val="00DD27F4"/>
    <w:rsid w:val="00DD52CC"/>
    <w:rsid w:val="00DD5BC4"/>
    <w:rsid w:val="00DE27C8"/>
    <w:rsid w:val="00DE308B"/>
    <w:rsid w:val="00DE3A6A"/>
    <w:rsid w:val="00DF03A4"/>
    <w:rsid w:val="00DF1CDE"/>
    <w:rsid w:val="00E022DC"/>
    <w:rsid w:val="00E11E3C"/>
    <w:rsid w:val="00E151FC"/>
    <w:rsid w:val="00E1545A"/>
    <w:rsid w:val="00E32F84"/>
    <w:rsid w:val="00E35B05"/>
    <w:rsid w:val="00E37A7A"/>
    <w:rsid w:val="00E4022D"/>
    <w:rsid w:val="00E40C78"/>
    <w:rsid w:val="00E44B29"/>
    <w:rsid w:val="00E451BC"/>
    <w:rsid w:val="00E46C3E"/>
    <w:rsid w:val="00E47630"/>
    <w:rsid w:val="00E5041D"/>
    <w:rsid w:val="00E519CC"/>
    <w:rsid w:val="00E55B3B"/>
    <w:rsid w:val="00E55E91"/>
    <w:rsid w:val="00E565C8"/>
    <w:rsid w:val="00E61273"/>
    <w:rsid w:val="00E62F60"/>
    <w:rsid w:val="00E73810"/>
    <w:rsid w:val="00E7694E"/>
    <w:rsid w:val="00E7776B"/>
    <w:rsid w:val="00E77A10"/>
    <w:rsid w:val="00E77D29"/>
    <w:rsid w:val="00E81B54"/>
    <w:rsid w:val="00E827E9"/>
    <w:rsid w:val="00E82CEB"/>
    <w:rsid w:val="00E834B8"/>
    <w:rsid w:val="00E85989"/>
    <w:rsid w:val="00E86854"/>
    <w:rsid w:val="00E900FC"/>
    <w:rsid w:val="00E90F43"/>
    <w:rsid w:val="00E91F75"/>
    <w:rsid w:val="00E96961"/>
    <w:rsid w:val="00EA7490"/>
    <w:rsid w:val="00EA7525"/>
    <w:rsid w:val="00EA7797"/>
    <w:rsid w:val="00EB12E9"/>
    <w:rsid w:val="00EB4E44"/>
    <w:rsid w:val="00EB7999"/>
    <w:rsid w:val="00EC0891"/>
    <w:rsid w:val="00ED30C8"/>
    <w:rsid w:val="00ED7098"/>
    <w:rsid w:val="00EE080A"/>
    <w:rsid w:val="00EE414C"/>
    <w:rsid w:val="00EE51DB"/>
    <w:rsid w:val="00EF373E"/>
    <w:rsid w:val="00EF6735"/>
    <w:rsid w:val="00F023C9"/>
    <w:rsid w:val="00F039D8"/>
    <w:rsid w:val="00F11D62"/>
    <w:rsid w:val="00F13DC0"/>
    <w:rsid w:val="00F14485"/>
    <w:rsid w:val="00F169F1"/>
    <w:rsid w:val="00F16F02"/>
    <w:rsid w:val="00F234E3"/>
    <w:rsid w:val="00F26A60"/>
    <w:rsid w:val="00F34F93"/>
    <w:rsid w:val="00F412DC"/>
    <w:rsid w:val="00F43288"/>
    <w:rsid w:val="00F43A1A"/>
    <w:rsid w:val="00F43B05"/>
    <w:rsid w:val="00F465B6"/>
    <w:rsid w:val="00F5104D"/>
    <w:rsid w:val="00F54940"/>
    <w:rsid w:val="00F62EEB"/>
    <w:rsid w:val="00F6356F"/>
    <w:rsid w:val="00F64CB9"/>
    <w:rsid w:val="00F67181"/>
    <w:rsid w:val="00F7499E"/>
    <w:rsid w:val="00F77628"/>
    <w:rsid w:val="00F80DC6"/>
    <w:rsid w:val="00F81ABF"/>
    <w:rsid w:val="00F838DD"/>
    <w:rsid w:val="00F8703D"/>
    <w:rsid w:val="00F91808"/>
    <w:rsid w:val="00F92493"/>
    <w:rsid w:val="00F932CA"/>
    <w:rsid w:val="00F93BFB"/>
    <w:rsid w:val="00FA0BF9"/>
    <w:rsid w:val="00FA15DA"/>
    <w:rsid w:val="00FA2959"/>
    <w:rsid w:val="00FA5456"/>
    <w:rsid w:val="00FB3B70"/>
    <w:rsid w:val="00FB597E"/>
    <w:rsid w:val="00FB5F8E"/>
    <w:rsid w:val="00FB6572"/>
    <w:rsid w:val="00FC0410"/>
    <w:rsid w:val="00FC1A34"/>
    <w:rsid w:val="00FC3EF7"/>
    <w:rsid w:val="00FC4B9F"/>
    <w:rsid w:val="00FC59A3"/>
    <w:rsid w:val="00FC6159"/>
    <w:rsid w:val="00FC6AA2"/>
    <w:rsid w:val="00FD061C"/>
    <w:rsid w:val="00FD4EBA"/>
    <w:rsid w:val="00FE0604"/>
    <w:rsid w:val="00FF0FE4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1F397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qFormat="1"/>
    <w:lsdException w:name="header" w:uiPriority="0"/>
    <w:lsdException w:name="footer" w:uiPriority="0"/>
    <w:lsdException w:name="caption" w:uiPriority="35" w:qFormat="1"/>
    <w:lsdException w:name="footnote reference" w:qFormat="1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Simple 2" w:locked="1"/>
    <w:lsdException w:name="Table Simple 3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semiHidden="0" w:uiPriority="59" w:unhideWhenUsed="0"/>
    <w:lsdException w:name="Table Theme" w:locked="1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498"/>
    <w:pPr>
      <w:jc w:val="both"/>
    </w:pPr>
    <w:rPr>
      <w:sz w:val="22"/>
      <w:lang w:val="en-GB"/>
    </w:rPr>
  </w:style>
  <w:style w:type="paragraph" w:styleId="Titre1">
    <w:name w:val="heading 1"/>
    <w:basedOn w:val="Normal"/>
    <w:next w:val="Titre2"/>
    <w:qFormat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Titre2">
    <w:name w:val="heading 2"/>
    <w:basedOn w:val="Normal"/>
    <w:next w:val="Normal"/>
    <w:qFormat/>
    <w:rsid w:val="00E55B3B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Titre3">
    <w:name w:val="heading 3"/>
    <w:basedOn w:val="Normal"/>
    <w:next w:val="Normal"/>
    <w:qFormat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Titre4">
    <w:name w:val="heading 4"/>
    <w:basedOn w:val="Normal"/>
    <w:qFormat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Titre6">
    <w:name w:val="heading 6"/>
    <w:basedOn w:val="Normal"/>
    <w:next w:val="Normal"/>
    <w:qFormat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Titre7">
    <w:name w:val="heading 7"/>
    <w:basedOn w:val="Normal"/>
    <w:next w:val="Normal"/>
    <w:qFormat/>
    <w:pPr>
      <w:keepNext/>
      <w:jc w:val="right"/>
      <w:outlineLvl w:val="6"/>
    </w:pPr>
    <w:rPr>
      <w:rFonts w:ascii="Univers" w:hAnsi="Univers"/>
      <w:b/>
      <w:sz w:val="28"/>
    </w:rPr>
  </w:style>
  <w:style w:type="paragraph" w:styleId="Titre8">
    <w:name w:val="heading 8"/>
    <w:basedOn w:val="Normal"/>
    <w:next w:val="Normal"/>
    <w:qFormat/>
    <w:pPr>
      <w:keepNext/>
      <w:jc w:val="right"/>
      <w:outlineLvl w:val="7"/>
    </w:pPr>
    <w:rPr>
      <w:rFonts w:ascii="Univers" w:hAnsi="Univers"/>
      <w:b/>
      <w:sz w:val="32"/>
    </w:rPr>
  </w:style>
  <w:style w:type="paragraph" w:styleId="Titre9">
    <w:name w:val="heading 9"/>
    <w:basedOn w:val="Normal"/>
    <w:next w:val="Normal"/>
    <w:qFormat/>
    <w:pPr>
      <w:keepNext/>
      <w:spacing w:before="100" w:beforeAutospacing="1" w:after="120"/>
      <w:outlineLvl w:val="8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  <w:ind w:firstLine="720"/>
      <w:jc w:val="right"/>
    </w:pPr>
  </w:style>
  <w:style w:type="paragraph" w:customStyle="1" w:styleId="Para1">
    <w:name w:val="Para1"/>
    <w:basedOn w:val="Normal"/>
    <w:link w:val="Para1Char1"/>
    <w:rsid w:val="00F13DC0"/>
    <w:pPr>
      <w:numPr>
        <w:numId w:val="2"/>
      </w:numPr>
      <w:spacing w:before="120" w:after="120"/>
    </w:pPr>
    <w:rPr>
      <w:snapToGrid w:val="0"/>
      <w:szCs w:val="18"/>
    </w:rPr>
  </w:style>
  <w:style w:type="paragraph" w:styleId="Notedebasdepage">
    <w:name w:val="footnote text"/>
    <w:aliases w:val="Geneva 9,Font: Geneva 9,Boston 10,f,ft,Fotnotstext Char,ft Char,single space,footnote text,FOOTNOTES,ADB,single space1,footnote text1,FOOTNOTES1,fn1,ADB1,single space2,footnote text2,FOOTNOTES2,fn2,ADB2,single space3,footnote text3"/>
    <w:basedOn w:val="Normal"/>
    <w:link w:val="NotedebasdepageCar"/>
    <w:uiPriority w:val="99"/>
    <w:qFormat/>
    <w:pPr>
      <w:keepLines/>
      <w:spacing w:after="60"/>
      <w:ind w:firstLine="720"/>
    </w:pPr>
    <w:rPr>
      <w:sz w:val="18"/>
    </w:rPr>
  </w:style>
  <w:style w:type="paragraph" w:styleId="Corpsdetexte">
    <w:name w:val="Body Text"/>
    <w:basedOn w:val="Normal"/>
    <w:pPr>
      <w:spacing w:before="120" w:after="120"/>
      <w:ind w:firstLine="720"/>
    </w:pPr>
    <w:rPr>
      <w:iCs/>
    </w:rPr>
  </w:style>
  <w:style w:type="character" w:customStyle="1" w:styleId="StyleFootnoteReferenceNounderline">
    <w:name w:val="Style Footnote Reference + No underline"/>
    <w:rsid w:val="006507F2"/>
    <w:rPr>
      <w:sz w:val="18"/>
      <w:u w:val="none"/>
      <w:vertAlign w:val="baseline"/>
    </w:rPr>
  </w:style>
  <w:style w:type="paragraph" w:customStyle="1" w:styleId="Quotationtextindented">
    <w:name w:val="Quotation text (indented)"/>
    <w:basedOn w:val="Normal"/>
    <w:qFormat/>
    <w:rsid w:val="006507F2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Titre2"/>
    <w:qFormat/>
    <w:rsid w:val="006507F2"/>
  </w:style>
  <w:style w:type="character" w:styleId="Marquedannotation">
    <w:name w:val="annotation reference"/>
    <w:uiPriority w:val="99"/>
    <w:semiHidden/>
    <w:rPr>
      <w:sz w:val="16"/>
    </w:rPr>
  </w:style>
  <w:style w:type="paragraph" w:styleId="Commentaire">
    <w:name w:val="annotation text"/>
    <w:basedOn w:val="Normal"/>
    <w:link w:val="CommentaireCar"/>
    <w:uiPriority w:val="99"/>
    <w:semiHidden/>
    <w:pPr>
      <w:spacing w:after="120" w:line="240" w:lineRule="exact"/>
    </w:pPr>
  </w:style>
  <w:style w:type="character" w:styleId="Marquenotebasdepag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"/>
    <w:uiPriority w:val="99"/>
    <w:qFormat/>
    <w:rPr>
      <w:sz w:val="18"/>
      <w:u w:val="single"/>
      <w:vertAlign w:val="baseline"/>
    </w:rPr>
  </w:style>
  <w:style w:type="paragraph" w:styleId="Retraitcorpsdetexte">
    <w:name w:val="Body Text Indent"/>
    <w:basedOn w:val="Normal"/>
    <w:pPr>
      <w:spacing w:before="120" w:after="120"/>
      <w:ind w:left="1440" w:hanging="720"/>
      <w:jc w:val="left"/>
    </w:pPr>
  </w:style>
  <w:style w:type="character" w:styleId="Numrodepage">
    <w:name w:val="page number"/>
    <w:rPr>
      <w:rFonts w:ascii="Times New Roman" w:hAnsi="Times New Roman"/>
      <w:sz w:val="22"/>
    </w:rPr>
  </w:style>
  <w:style w:type="paragraph" w:customStyle="1" w:styleId="HEADING">
    <w:name w:val="HEADING"/>
    <w:basedOn w:val="Normal"/>
    <w:pPr>
      <w:keepNext/>
      <w:spacing w:before="240" w:after="120"/>
      <w:jc w:val="center"/>
    </w:pPr>
    <w:rPr>
      <w:b/>
      <w:bCs/>
      <w:caps/>
    </w:rPr>
  </w:style>
  <w:style w:type="paragraph" w:customStyle="1" w:styleId="para4">
    <w:name w:val="para4"/>
    <w:basedOn w:val="Normal"/>
    <w:pPr>
      <w:numPr>
        <w:ilvl w:val="3"/>
        <w:numId w:val="4"/>
      </w:num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4indent">
    <w:name w:val="Heading 4 indent"/>
    <w:basedOn w:val="Titre4"/>
    <w:rsid w:val="000F63AB"/>
    <w:pPr>
      <w:ind w:left="720"/>
      <w:outlineLvl w:val="9"/>
    </w:pPr>
    <w:rPr>
      <w:rFonts w:ascii="Times New Roman" w:hAnsi="Times New Roman"/>
    </w:rPr>
  </w:style>
  <w:style w:type="paragraph" w:customStyle="1" w:styleId="Cornernotation">
    <w:name w:val="Corner notation"/>
    <w:basedOn w:val="Normal"/>
    <w:pPr>
      <w:ind w:left="170" w:right="3119" w:hanging="170"/>
      <w:jc w:val="left"/>
    </w:pPr>
  </w:style>
  <w:style w:type="paragraph" w:customStyle="1" w:styleId="Para3">
    <w:name w:val="Para3"/>
    <w:basedOn w:val="Normal"/>
    <w:pPr>
      <w:numPr>
        <w:ilvl w:val="2"/>
        <w:numId w:val="2"/>
      </w:numPr>
      <w:tabs>
        <w:tab w:val="left" w:pos="1980"/>
      </w:tabs>
      <w:spacing w:before="80" w:after="80"/>
    </w:pPr>
    <w:rPr>
      <w:szCs w:val="20"/>
    </w:rPr>
  </w:style>
  <w:style w:type="paragraph" w:customStyle="1" w:styleId="recommendationheaderlong">
    <w:name w:val="recommendation header long"/>
    <w:basedOn w:val="Heading2longmultiline"/>
    <w:qFormat/>
    <w:rsid w:val="000F63AB"/>
  </w:style>
  <w:style w:type="paragraph" w:customStyle="1" w:styleId="tabletitle">
    <w:name w:val="table title"/>
    <w:basedOn w:val="Titre2"/>
    <w:qFormat/>
    <w:rsid w:val="000F63AB"/>
    <w:pPr>
      <w:jc w:val="left"/>
      <w:outlineLvl w:val="9"/>
    </w:pPr>
  </w:style>
  <w:style w:type="paragraph" w:styleId="Titredetablederfrences">
    <w:name w:val="toa heading"/>
    <w:basedOn w:val="Normal"/>
    <w:next w:val="Normal"/>
    <w:semiHidden/>
    <w:pPr>
      <w:spacing w:before="120"/>
    </w:pPr>
    <w:rPr>
      <w:rFonts w:cs="Arial"/>
      <w:b/>
      <w:bCs/>
      <w:sz w:val="24"/>
    </w:rPr>
  </w:style>
  <w:style w:type="paragraph" w:styleId="TM9">
    <w:name w:val="toc 9"/>
    <w:basedOn w:val="Normal"/>
    <w:next w:val="Normal"/>
    <w:autoRedefine/>
    <w:semiHidden/>
    <w:pPr>
      <w:spacing w:before="120" w:after="120"/>
      <w:ind w:left="1760"/>
      <w:jc w:val="left"/>
    </w:pPr>
  </w:style>
  <w:style w:type="paragraph" w:styleId="TM1">
    <w:name w:val="toc 1"/>
    <w:basedOn w:val="Normal"/>
    <w:next w:val="Normal"/>
    <w:autoRedefine/>
    <w:semiHidden/>
    <w:pPr>
      <w:ind w:left="720" w:hanging="720"/>
    </w:pPr>
    <w:rPr>
      <w:caps/>
    </w:rPr>
  </w:style>
  <w:style w:type="paragraph" w:styleId="TM2">
    <w:name w:val="toc 2"/>
    <w:basedOn w:val="Normal"/>
    <w:next w:val="Normal"/>
    <w:autoRedefine/>
    <w:semiHidden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M3">
    <w:name w:val="toc 3"/>
    <w:basedOn w:val="Normal"/>
    <w:next w:val="Normal"/>
    <w:autoRedefine/>
    <w:semiHidden/>
    <w:pPr>
      <w:ind w:left="2160" w:hanging="720"/>
    </w:pPr>
  </w:style>
  <w:style w:type="paragraph" w:styleId="TM4">
    <w:name w:val="toc 4"/>
    <w:basedOn w:val="Normal"/>
    <w:next w:val="Normal"/>
    <w:autoRedefine/>
    <w:semiHidden/>
    <w:pPr>
      <w:spacing w:before="120" w:after="120"/>
      <w:ind w:left="660"/>
      <w:jc w:val="left"/>
    </w:pPr>
  </w:style>
  <w:style w:type="paragraph" w:styleId="TM5">
    <w:name w:val="toc 5"/>
    <w:basedOn w:val="Normal"/>
    <w:next w:val="Normal"/>
    <w:autoRedefine/>
    <w:semiHidden/>
    <w:pPr>
      <w:spacing w:before="120" w:after="120"/>
      <w:ind w:left="880"/>
      <w:jc w:val="left"/>
    </w:pPr>
  </w:style>
  <w:style w:type="paragraph" w:styleId="TM6">
    <w:name w:val="toc 6"/>
    <w:basedOn w:val="Normal"/>
    <w:next w:val="Normal"/>
    <w:autoRedefine/>
    <w:semiHidden/>
    <w:pPr>
      <w:spacing w:before="120" w:after="120"/>
      <w:ind w:left="1100"/>
      <w:jc w:val="left"/>
    </w:pPr>
  </w:style>
  <w:style w:type="paragraph" w:styleId="TM7">
    <w:name w:val="toc 7"/>
    <w:basedOn w:val="Normal"/>
    <w:next w:val="Normal"/>
    <w:autoRedefine/>
    <w:semiHidden/>
    <w:pPr>
      <w:spacing w:before="120" w:after="120"/>
      <w:ind w:left="1320"/>
      <w:jc w:val="left"/>
    </w:pPr>
  </w:style>
  <w:style w:type="paragraph" w:styleId="TM8">
    <w:name w:val="toc 8"/>
    <w:basedOn w:val="Normal"/>
    <w:next w:val="Normal"/>
    <w:autoRedefine/>
    <w:semiHidden/>
    <w:pPr>
      <w:spacing w:before="120" w:after="120"/>
      <w:ind w:left="1540"/>
      <w:jc w:val="left"/>
    </w:pPr>
  </w:style>
  <w:style w:type="paragraph" w:customStyle="1" w:styleId="reference">
    <w:name w:val="reference"/>
    <w:basedOn w:val="Titre9"/>
    <w:qFormat/>
    <w:rsid w:val="000F63AB"/>
    <w:rPr>
      <w:i w:val="0"/>
      <w:sz w:val="18"/>
    </w:rPr>
  </w:style>
  <w:style w:type="character" w:styleId="Lienhypertextesuivi">
    <w:name w:val="FollowedHyperlink"/>
    <w:rPr>
      <w:color w:val="800080"/>
      <w:u w:val="single"/>
    </w:rPr>
  </w:style>
  <w:style w:type="paragraph" w:customStyle="1" w:styleId="Style1">
    <w:name w:val="Style1"/>
    <w:basedOn w:val="Titre2"/>
    <w:qFormat/>
    <w:rsid w:val="00CA6B87"/>
    <w:rPr>
      <w:i/>
    </w:rPr>
  </w:style>
  <w:style w:type="paragraph" w:customStyle="1" w:styleId="Para2">
    <w:name w:val="Para2"/>
    <w:basedOn w:val="Para1"/>
    <w:pPr>
      <w:numPr>
        <w:numId w:val="3"/>
      </w:numPr>
      <w:tabs>
        <w:tab w:val="clear" w:pos="1080"/>
      </w:tabs>
      <w:autoSpaceDE w:val="0"/>
      <w:autoSpaceDN w:val="0"/>
      <w:ind w:left="0" w:firstLine="720"/>
    </w:pPr>
  </w:style>
  <w:style w:type="paragraph" w:customStyle="1" w:styleId="Para-decision">
    <w:name w:val="Para-decision"/>
    <w:basedOn w:val="Normal"/>
    <w:rsid w:val="006507F2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character" w:styleId="Lienhypertexte">
    <w:name w:val="Hyperlink"/>
    <w:uiPriority w:val="99"/>
    <w:unhideWhenUsed/>
    <w:rsid w:val="00406BC6"/>
    <w:rPr>
      <w:color w:val="0000FF"/>
      <w:u w:val="single"/>
    </w:rPr>
  </w:style>
  <w:style w:type="character" w:styleId="Marquedenotedefin">
    <w:name w:val="endnote reference"/>
    <w:semiHidden/>
    <w:rPr>
      <w:vertAlign w:val="superscript"/>
    </w:rPr>
  </w:style>
  <w:style w:type="paragraph" w:styleId="Notedefin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paragraph" w:customStyle="1" w:styleId="Heading1longmultiline">
    <w:name w:val="Heading 1 (long multiline)"/>
    <w:basedOn w:val="Titre1"/>
    <w:pPr>
      <w:ind w:left="1843" w:hanging="1134"/>
      <w:jc w:val="left"/>
    </w:pPr>
  </w:style>
  <w:style w:type="paragraph" w:customStyle="1" w:styleId="Heading1multiline">
    <w:name w:val="Heading 1 (multiline)"/>
    <w:basedOn w:val="Titre1"/>
    <w:pPr>
      <w:ind w:left="1843" w:right="996" w:hanging="567"/>
      <w:jc w:val="left"/>
    </w:pPr>
  </w:style>
  <w:style w:type="paragraph" w:customStyle="1" w:styleId="Heading2multiline">
    <w:name w:val="Heading 2 (multiline)"/>
    <w:basedOn w:val="Titre1"/>
    <w:next w:val="Para1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E55B3B"/>
    <w:pPr>
      <w:ind w:left="2127" w:hanging="1276"/>
    </w:pPr>
    <w:rPr>
      <w:i w:val="0"/>
    </w:rPr>
  </w:style>
  <w:style w:type="paragraph" w:customStyle="1" w:styleId="Heading3multiline">
    <w:name w:val="Heading 3 (multiline)"/>
    <w:basedOn w:val="Titre3"/>
    <w:next w:val="Para1"/>
    <w:pPr>
      <w:ind w:left="1418" w:hanging="425"/>
      <w:jc w:val="left"/>
    </w:pPr>
  </w:style>
  <w:style w:type="paragraph" w:customStyle="1" w:styleId="heading2notforTOC">
    <w:name w:val="heading 2 not for TOC"/>
    <w:basedOn w:val="Titre3"/>
    <w:rsid w:val="00A71706"/>
  </w:style>
  <w:style w:type="paragraph" w:customStyle="1" w:styleId="HEADINGNOTFORTOC">
    <w:name w:val="HEADING (NOT FOR TOC)"/>
    <w:basedOn w:val="Titre1"/>
    <w:next w:val="Titre2"/>
    <w:rsid w:val="00BB5903"/>
  </w:style>
  <w:style w:type="character" w:customStyle="1" w:styleId="NotedebasdepageCar">
    <w:name w:val="Note de bas de page Car"/>
    <w:aliases w:val="Geneva 9 Car,Font: Geneva 9 Car,Boston 10 Car,f Car,ft Car,Fotnotstext Char Car,ft Char Car,single space Car,footnote text Car,FOOTNOTES Car,ADB Car,single space1 Car,footnote text1 Car,FOOTNOTES1 Car,fn1 Car,ADB1 Car,fn2 Car"/>
    <w:link w:val="Notedebasdepage"/>
    <w:uiPriority w:val="99"/>
    <w:rsid w:val="00406BC6"/>
    <w:rPr>
      <w:sz w:val="18"/>
      <w:szCs w:val="24"/>
      <w:lang w:val="en-GB" w:eastAsia="en-US"/>
    </w:rPr>
  </w:style>
  <w:style w:type="paragraph" w:customStyle="1" w:styleId="decision">
    <w:name w:val="decision"/>
    <w:basedOn w:val="Normal"/>
    <w:qFormat/>
    <w:rsid w:val="00406BC6"/>
    <w:pPr>
      <w:keepNext/>
      <w:spacing w:before="240" w:after="120"/>
      <w:ind w:hanging="11"/>
      <w:jc w:val="center"/>
    </w:pPr>
    <w:rPr>
      <w:b/>
      <w:kern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6B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06BC6"/>
    <w:rPr>
      <w:rFonts w:ascii="Tahoma" w:hAnsi="Tahoma" w:cs="Tahoma"/>
      <w:sz w:val="16"/>
      <w:szCs w:val="16"/>
      <w:lang w:val="en-GB" w:eastAsia="en-US"/>
    </w:rPr>
  </w:style>
  <w:style w:type="character" w:customStyle="1" w:styleId="apple-converted-space">
    <w:name w:val="apple-converted-space"/>
    <w:rsid w:val="00CF4F69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9537D"/>
    <w:pPr>
      <w:spacing w:after="0" w:line="240" w:lineRule="auto"/>
    </w:pPr>
    <w:rPr>
      <w:b/>
      <w:bCs/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D9537D"/>
    <w:rPr>
      <w:sz w:val="22"/>
      <w:szCs w:val="24"/>
      <w:lang w:val="en-GB"/>
    </w:rPr>
  </w:style>
  <w:style w:type="character" w:customStyle="1" w:styleId="ObjetducommentaireCar">
    <w:name w:val="Objet du commentaire Car"/>
    <w:link w:val="Objetducommentaire"/>
    <w:uiPriority w:val="99"/>
    <w:semiHidden/>
    <w:rsid w:val="00D9537D"/>
    <w:rPr>
      <w:b/>
      <w:bCs/>
      <w:sz w:val="22"/>
      <w:szCs w:val="24"/>
      <w:lang w:val="en-GB"/>
    </w:rPr>
  </w:style>
  <w:style w:type="paragraph" w:styleId="Rvision">
    <w:name w:val="Revision"/>
    <w:hidden/>
    <w:uiPriority w:val="99"/>
    <w:semiHidden/>
    <w:rsid w:val="00D9537D"/>
    <w:rPr>
      <w:sz w:val="22"/>
      <w:lang w:val="en-GB"/>
    </w:rPr>
  </w:style>
  <w:style w:type="character" w:styleId="Textedelespacerserv">
    <w:name w:val="Placeholder Text"/>
    <w:basedOn w:val="Policepardfaut"/>
    <w:uiPriority w:val="67"/>
    <w:rsid w:val="00073708"/>
    <w:rPr>
      <w:color w:val="808080"/>
    </w:rPr>
  </w:style>
  <w:style w:type="paragraph" w:styleId="Paragraphedeliste">
    <w:name w:val="List Paragraph"/>
    <w:basedOn w:val="Normal"/>
    <w:uiPriority w:val="72"/>
    <w:rsid w:val="00F16F02"/>
    <w:pPr>
      <w:ind w:left="720"/>
      <w:contextualSpacing/>
    </w:pPr>
  </w:style>
  <w:style w:type="paragraph" w:customStyle="1" w:styleId="meetingname">
    <w:name w:val="meeting name"/>
    <w:basedOn w:val="Cornernotation"/>
    <w:qFormat/>
    <w:rsid w:val="00F13DC0"/>
    <w:rPr>
      <w:rFonts w:eastAsia="Malgun Gothic"/>
      <w:caps/>
      <w:snapToGrid w:val="0"/>
    </w:rPr>
  </w:style>
  <w:style w:type="table" w:styleId="Grille">
    <w:name w:val="Table Grid"/>
    <w:basedOn w:val="TableauNormal"/>
    <w:uiPriority w:val="59"/>
    <w:rsid w:val="00207A6E"/>
    <w:rPr>
      <w:rFonts w:asciiTheme="minorHAnsi" w:eastAsiaTheme="minorEastAsia" w:hAnsiTheme="minorHAnsi" w:cstheme="minorBidi"/>
      <w:lang w:val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20">
    <w:name w:val="para2"/>
    <w:basedOn w:val="para2a"/>
    <w:rsid w:val="00D5690E"/>
  </w:style>
  <w:style w:type="paragraph" w:customStyle="1" w:styleId="para2a">
    <w:name w:val="para 2 (a)"/>
    <w:basedOn w:val="Normal"/>
    <w:qFormat/>
    <w:rsid w:val="00D5690E"/>
    <w:pPr>
      <w:spacing w:after="120"/>
      <w:ind w:firstLine="763"/>
    </w:pPr>
    <w:rPr>
      <w:rFonts w:eastAsia="MS Mincho" w:cs="Angsana New"/>
      <w:snapToGrid w:val="0"/>
      <w:szCs w:val="18"/>
    </w:rPr>
  </w:style>
  <w:style w:type="character" w:customStyle="1" w:styleId="Para1Char1">
    <w:name w:val="Para1 Char1"/>
    <w:link w:val="Para1"/>
    <w:locked/>
    <w:rsid w:val="007F3FB5"/>
    <w:rPr>
      <w:snapToGrid w:val="0"/>
      <w:sz w:val="22"/>
      <w:szCs w:val="18"/>
      <w:lang w:val="en-GB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D1026"/>
    <w:rPr>
      <w:color w:val="808080"/>
      <w:shd w:val="clear" w:color="auto" w:fill="E6E6E6"/>
    </w:rPr>
  </w:style>
  <w:style w:type="paragraph" w:styleId="Explorateurdedocument">
    <w:name w:val="Document Map"/>
    <w:basedOn w:val="Normal"/>
    <w:link w:val="ExplorateurdedocumentCar"/>
    <w:uiPriority w:val="99"/>
    <w:semiHidden/>
    <w:unhideWhenUsed/>
    <w:rsid w:val="006D7707"/>
    <w:rPr>
      <w:rFonts w:ascii="Lucida Grande" w:hAnsi="Lucida Grande" w:cs="Lucida Grande"/>
      <w:sz w:val="24"/>
    </w:rPr>
  </w:style>
  <w:style w:type="character" w:customStyle="1" w:styleId="ExplorateurdedocumentCar">
    <w:name w:val="Explorateur de document Car"/>
    <w:basedOn w:val="Policepardfaut"/>
    <w:link w:val="Explorateurdedocument"/>
    <w:uiPriority w:val="99"/>
    <w:semiHidden/>
    <w:rsid w:val="006D7707"/>
    <w:rPr>
      <w:rFonts w:ascii="Lucida Grande" w:hAnsi="Lucida Grande" w:cs="Lucida Grande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qFormat="1"/>
    <w:lsdException w:name="header" w:uiPriority="0"/>
    <w:lsdException w:name="footer" w:uiPriority="0"/>
    <w:lsdException w:name="caption" w:uiPriority="35" w:qFormat="1"/>
    <w:lsdException w:name="footnote reference" w:qFormat="1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Simple 2" w:locked="1"/>
    <w:lsdException w:name="Table Simple 3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semiHidden="0" w:uiPriority="59" w:unhideWhenUsed="0"/>
    <w:lsdException w:name="Table Theme" w:locked="1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498"/>
    <w:pPr>
      <w:jc w:val="both"/>
    </w:pPr>
    <w:rPr>
      <w:sz w:val="22"/>
      <w:lang w:val="en-GB"/>
    </w:rPr>
  </w:style>
  <w:style w:type="paragraph" w:styleId="Titre1">
    <w:name w:val="heading 1"/>
    <w:basedOn w:val="Normal"/>
    <w:next w:val="Titre2"/>
    <w:qFormat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Titre2">
    <w:name w:val="heading 2"/>
    <w:basedOn w:val="Normal"/>
    <w:next w:val="Normal"/>
    <w:qFormat/>
    <w:rsid w:val="00E55B3B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Titre3">
    <w:name w:val="heading 3"/>
    <w:basedOn w:val="Normal"/>
    <w:next w:val="Normal"/>
    <w:qFormat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Titre4">
    <w:name w:val="heading 4"/>
    <w:basedOn w:val="Normal"/>
    <w:qFormat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Titre6">
    <w:name w:val="heading 6"/>
    <w:basedOn w:val="Normal"/>
    <w:next w:val="Normal"/>
    <w:qFormat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Titre7">
    <w:name w:val="heading 7"/>
    <w:basedOn w:val="Normal"/>
    <w:next w:val="Normal"/>
    <w:qFormat/>
    <w:pPr>
      <w:keepNext/>
      <w:jc w:val="right"/>
      <w:outlineLvl w:val="6"/>
    </w:pPr>
    <w:rPr>
      <w:rFonts w:ascii="Univers" w:hAnsi="Univers"/>
      <w:b/>
      <w:sz w:val="28"/>
    </w:rPr>
  </w:style>
  <w:style w:type="paragraph" w:styleId="Titre8">
    <w:name w:val="heading 8"/>
    <w:basedOn w:val="Normal"/>
    <w:next w:val="Normal"/>
    <w:qFormat/>
    <w:pPr>
      <w:keepNext/>
      <w:jc w:val="right"/>
      <w:outlineLvl w:val="7"/>
    </w:pPr>
    <w:rPr>
      <w:rFonts w:ascii="Univers" w:hAnsi="Univers"/>
      <w:b/>
      <w:sz w:val="32"/>
    </w:rPr>
  </w:style>
  <w:style w:type="paragraph" w:styleId="Titre9">
    <w:name w:val="heading 9"/>
    <w:basedOn w:val="Normal"/>
    <w:next w:val="Normal"/>
    <w:qFormat/>
    <w:pPr>
      <w:keepNext/>
      <w:spacing w:before="100" w:beforeAutospacing="1" w:after="120"/>
      <w:outlineLvl w:val="8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  <w:ind w:firstLine="720"/>
      <w:jc w:val="right"/>
    </w:pPr>
  </w:style>
  <w:style w:type="paragraph" w:customStyle="1" w:styleId="Para1">
    <w:name w:val="Para1"/>
    <w:basedOn w:val="Normal"/>
    <w:link w:val="Para1Char1"/>
    <w:rsid w:val="00F13DC0"/>
    <w:pPr>
      <w:numPr>
        <w:numId w:val="2"/>
      </w:numPr>
      <w:spacing w:before="120" w:after="120"/>
    </w:pPr>
    <w:rPr>
      <w:snapToGrid w:val="0"/>
      <w:szCs w:val="18"/>
    </w:rPr>
  </w:style>
  <w:style w:type="paragraph" w:styleId="Notedebasdepage">
    <w:name w:val="footnote text"/>
    <w:aliases w:val="Geneva 9,Font: Geneva 9,Boston 10,f,ft,Fotnotstext Char,ft Char,single space,footnote text,FOOTNOTES,ADB,single space1,footnote text1,FOOTNOTES1,fn1,ADB1,single space2,footnote text2,FOOTNOTES2,fn2,ADB2,single space3,footnote text3"/>
    <w:basedOn w:val="Normal"/>
    <w:link w:val="NotedebasdepageCar"/>
    <w:uiPriority w:val="99"/>
    <w:qFormat/>
    <w:pPr>
      <w:keepLines/>
      <w:spacing w:after="60"/>
      <w:ind w:firstLine="720"/>
    </w:pPr>
    <w:rPr>
      <w:sz w:val="18"/>
    </w:rPr>
  </w:style>
  <w:style w:type="paragraph" w:styleId="Corpsdetexte">
    <w:name w:val="Body Text"/>
    <w:basedOn w:val="Normal"/>
    <w:pPr>
      <w:spacing w:before="120" w:after="120"/>
      <w:ind w:firstLine="720"/>
    </w:pPr>
    <w:rPr>
      <w:iCs/>
    </w:rPr>
  </w:style>
  <w:style w:type="character" w:customStyle="1" w:styleId="StyleFootnoteReferenceNounderline">
    <w:name w:val="Style Footnote Reference + No underline"/>
    <w:rsid w:val="006507F2"/>
    <w:rPr>
      <w:sz w:val="18"/>
      <w:u w:val="none"/>
      <w:vertAlign w:val="baseline"/>
    </w:rPr>
  </w:style>
  <w:style w:type="paragraph" w:customStyle="1" w:styleId="Quotationtextindented">
    <w:name w:val="Quotation text (indented)"/>
    <w:basedOn w:val="Normal"/>
    <w:qFormat/>
    <w:rsid w:val="006507F2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Titre2"/>
    <w:qFormat/>
    <w:rsid w:val="006507F2"/>
  </w:style>
  <w:style w:type="character" w:styleId="Marquedannotation">
    <w:name w:val="annotation reference"/>
    <w:uiPriority w:val="99"/>
    <w:semiHidden/>
    <w:rPr>
      <w:sz w:val="16"/>
    </w:rPr>
  </w:style>
  <w:style w:type="paragraph" w:styleId="Commentaire">
    <w:name w:val="annotation text"/>
    <w:basedOn w:val="Normal"/>
    <w:link w:val="CommentaireCar"/>
    <w:uiPriority w:val="99"/>
    <w:semiHidden/>
    <w:pPr>
      <w:spacing w:after="120" w:line="240" w:lineRule="exact"/>
    </w:pPr>
  </w:style>
  <w:style w:type="character" w:styleId="Marquenotebasdepag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"/>
    <w:uiPriority w:val="99"/>
    <w:qFormat/>
    <w:rPr>
      <w:sz w:val="18"/>
      <w:u w:val="single"/>
      <w:vertAlign w:val="baseline"/>
    </w:rPr>
  </w:style>
  <w:style w:type="paragraph" w:styleId="Retraitcorpsdetexte">
    <w:name w:val="Body Text Indent"/>
    <w:basedOn w:val="Normal"/>
    <w:pPr>
      <w:spacing w:before="120" w:after="120"/>
      <w:ind w:left="1440" w:hanging="720"/>
      <w:jc w:val="left"/>
    </w:pPr>
  </w:style>
  <w:style w:type="character" w:styleId="Numrodepage">
    <w:name w:val="page number"/>
    <w:rPr>
      <w:rFonts w:ascii="Times New Roman" w:hAnsi="Times New Roman"/>
      <w:sz w:val="22"/>
    </w:rPr>
  </w:style>
  <w:style w:type="paragraph" w:customStyle="1" w:styleId="HEADING">
    <w:name w:val="HEADING"/>
    <w:basedOn w:val="Normal"/>
    <w:pPr>
      <w:keepNext/>
      <w:spacing w:before="240" w:after="120"/>
      <w:jc w:val="center"/>
    </w:pPr>
    <w:rPr>
      <w:b/>
      <w:bCs/>
      <w:caps/>
    </w:rPr>
  </w:style>
  <w:style w:type="paragraph" w:customStyle="1" w:styleId="para4">
    <w:name w:val="para4"/>
    <w:basedOn w:val="Normal"/>
    <w:pPr>
      <w:numPr>
        <w:ilvl w:val="3"/>
        <w:numId w:val="4"/>
      </w:num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4indent">
    <w:name w:val="Heading 4 indent"/>
    <w:basedOn w:val="Titre4"/>
    <w:rsid w:val="000F63AB"/>
    <w:pPr>
      <w:ind w:left="720"/>
      <w:outlineLvl w:val="9"/>
    </w:pPr>
    <w:rPr>
      <w:rFonts w:ascii="Times New Roman" w:hAnsi="Times New Roman"/>
    </w:rPr>
  </w:style>
  <w:style w:type="paragraph" w:customStyle="1" w:styleId="Cornernotation">
    <w:name w:val="Corner notation"/>
    <w:basedOn w:val="Normal"/>
    <w:pPr>
      <w:ind w:left="170" w:right="3119" w:hanging="170"/>
      <w:jc w:val="left"/>
    </w:pPr>
  </w:style>
  <w:style w:type="paragraph" w:customStyle="1" w:styleId="Para3">
    <w:name w:val="Para3"/>
    <w:basedOn w:val="Normal"/>
    <w:pPr>
      <w:numPr>
        <w:ilvl w:val="2"/>
        <w:numId w:val="2"/>
      </w:numPr>
      <w:tabs>
        <w:tab w:val="left" w:pos="1980"/>
      </w:tabs>
      <w:spacing w:before="80" w:after="80"/>
    </w:pPr>
    <w:rPr>
      <w:szCs w:val="20"/>
    </w:rPr>
  </w:style>
  <w:style w:type="paragraph" w:customStyle="1" w:styleId="recommendationheaderlong">
    <w:name w:val="recommendation header long"/>
    <w:basedOn w:val="Heading2longmultiline"/>
    <w:qFormat/>
    <w:rsid w:val="000F63AB"/>
  </w:style>
  <w:style w:type="paragraph" w:customStyle="1" w:styleId="tabletitle">
    <w:name w:val="table title"/>
    <w:basedOn w:val="Titre2"/>
    <w:qFormat/>
    <w:rsid w:val="000F63AB"/>
    <w:pPr>
      <w:jc w:val="left"/>
      <w:outlineLvl w:val="9"/>
    </w:pPr>
  </w:style>
  <w:style w:type="paragraph" w:styleId="Titredetablederfrences">
    <w:name w:val="toa heading"/>
    <w:basedOn w:val="Normal"/>
    <w:next w:val="Normal"/>
    <w:semiHidden/>
    <w:pPr>
      <w:spacing w:before="120"/>
    </w:pPr>
    <w:rPr>
      <w:rFonts w:cs="Arial"/>
      <w:b/>
      <w:bCs/>
      <w:sz w:val="24"/>
    </w:rPr>
  </w:style>
  <w:style w:type="paragraph" w:styleId="TM9">
    <w:name w:val="toc 9"/>
    <w:basedOn w:val="Normal"/>
    <w:next w:val="Normal"/>
    <w:autoRedefine/>
    <w:semiHidden/>
    <w:pPr>
      <w:spacing w:before="120" w:after="120"/>
      <w:ind w:left="1760"/>
      <w:jc w:val="left"/>
    </w:pPr>
  </w:style>
  <w:style w:type="paragraph" w:styleId="TM1">
    <w:name w:val="toc 1"/>
    <w:basedOn w:val="Normal"/>
    <w:next w:val="Normal"/>
    <w:autoRedefine/>
    <w:semiHidden/>
    <w:pPr>
      <w:ind w:left="720" w:hanging="720"/>
    </w:pPr>
    <w:rPr>
      <w:caps/>
    </w:rPr>
  </w:style>
  <w:style w:type="paragraph" w:styleId="TM2">
    <w:name w:val="toc 2"/>
    <w:basedOn w:val="Normal"/>
    <w:next w:val="Normal"/>
    <w:autoRedefine/>
    <w:semiHidden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M3">
    <w:name w:val="toc 3"/>
    <w:basedOn w:val="Normal"/>
    <w:next w:val="Normal"/>
    <w:autoRedefine/>
    <w:semiHidden/>
    <w:pPr>
      <w:ind w:left="2160" w:hanging="720"/>
    </w:pPr>
  </w:style>
  <w:style w:type="paragraph" w:styleId="TM4">
    <w:name w:val="toc 4"/>
    <w:basedOn w:val="Normal"/>
    <w:next w:val="Normal"/>
    <w:autoRedefine/>
    <w:semiHidden/>
    <w:pPr>
      <w:spacing w:before="120" w:after="120"/>
      <w:ind w:left="660"/>
      <w:jc w:val="left"/>
    </w:pPr>
  </w:style>
  <w:style w:type="paragraph" w:styleId="TM5">
    <w:name w:val="toc 5"/>
    <w:basedOn w:val="Normal"/>
    <w:next w:val="Normal"/>
    <w:autoRedefine/>
    <w:semiHidden/>
    <w:pPr>
      <w:spacing w:before="120" w:after="120"/>
      <w:ind w:left="880"/>
      <w:jc w:val="left"/>
    </w:pPr>
  </w:style>
  <w:style w:type="paragraph" w:styleId="TM6">
    <w:name w:val="toc 6"/>
    <w:basedOn w:val="Normal"/>
    <w:next w:val="Normal"/>
    <w:autoRedefine/>
    <w:semiHidden/>
    <w:pPr>
      <w:spacing w:before="120" w:after="120"/>
      <w:ind w:left="1100"/>
      <w:jc w:val="left"/>
    </w:pPr>
  </w:style>
  <w:style w:type="paragraph" w:styleId="TM7">
    <w:name w:val="toc 7"/>
    <w:basedOn w:val="Normal"/>
    <w:next w:val="Normal"/>
    <w:autoRedefine/>
    <w:semiHidden/>
    <w:pPr>
      <w:spacing w:before="120" w:after="120"/>
      <w:ind w:left="1320"/>
      <w:jc w:val="left"/>
    </w:pPr>
  </w:style>
  <w:style w:type="paragraph" w:styleId="TM8">
    <w:name w:val="toc 8"/>
    <w:basedOn w:val="Normal"/>
    <w:next w:val="Normal"/>
    <w:autoRedefine/>
    <w:semiHidden/>
    <w:pPr>
      <w:spacing w:before="120" w:after="120"/>
      <w:ind w:left="1540"/>
      <w:jc w:val="left"/>
    </w:pPr>
  </w:style>
  <w:style w:type="paragraph" w:customStyle="1" w:styleId="reference">
    <w:name w:val="reference"/>
    <w:basedOn w:val="Titre9"/>
    <w:qFormat/>
    <w:rsid w:val="000F63AB"/>
    <w:rPr>
      <w:i w:val="0"/>
      <w:sz w:val="18"/>
    </w:rPr>
  </w:style>
  <w:style w:type="character" w:styleId="Lienhypertextesuivi">
    <w:name w:val="FollowedHyperlink"/>
    <w:rPr>
      <w:color w:val="800080"/>
      <w:u w:val="single"/>
    </w:rPr>
  </w:style>
  <w:style w:type="paragraph" w:customStyle="1" w:styleId="Style1">
    <w:name w:val="Style1"/>
    <w:basedOn w:val="Titre2"/>
    <w:qFormat/>
    <w:rsid w:val="00CA6B87"/>
    <w:rPr>
      <w:i/>
    </w:rPr>
  </w:style>
  <w:style w:type="paragraph" w:customStyle="1" w:styleId="Para2">
    <w:name w:val="Para2"/>
    <w:basedOn w:val="Para1"/>
    <w:pPr>
      <w:numPr>
        <w:numId w:val="3"/>
      </w:numPr>
      <w:tabs>
        <w:tab w:val="clear" w:pos="1080"/>
      </w:tabs>
      <w:autoSpaceDE w:val="0"/>
      <w:autoSpaceDN w:val="0"/>
      <w:ind w:left="0" w:firstLine="720"/>
    </w:pPr>
  </w:style>
  <w:style w:type="paragraph" w:customStyle="1" w:styleId="Para-decision">
    <w:name w:val="Para-decision"/>
    <w:basedOn w:val="Normal"/>
    <w:rsid w:val="006507F2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character" w:styleId="Lienhypertexte">
    <w:name w:val="Hyperlink"/>
    <w:uiPriority w:val="99"/>
    <w:unhideWhenUsed/>
    <w:rsid w:val="00406BC6"/>
    <w:rPr>
      <w:color w:val="0000FF"/>
      <w:u w:val="single"/>
    </w:rPr>
  </w:style>
  <w:style w:type="character" w:styleId="Marquedenotedefin">
    <w:name w:val="endnote reference"/>
    <w:semiHidden/>
    <w:rPr>
      <w:vertAlign w:val="superscript"/>
    </w:rPr>
  </w:style>
  <w:style w:type="paragraph" w:styleId="Notedefin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paragraph" w:customStyle="1" w:styleId="Heading1longmultiline">
    <w:name w:val="Heading 1 (long multiline)"/>
    <w:basedOn w:val="Titre1"/>
    <w:pPr>
      <w:ind w:left="1843" w:hanging="1134"/>
      <w:jc w:val="left"/>
    </w:pPr>
  </w:style>
  <w:style w:type="paragraph" w:customStyle="1" w:styleId="Heading1multiline">
    <w:name w:val="Heading 1 (multiline)"/>
    <w:basedOn w:val="Titre1"/>
    <w:pPr>
      <w:ind w:left="1843" w:right="996" w:hanging="567"/>
      <w:jc w:val="left"/>
    </w:pPr>
  </w:style>
  <w:style w:type="paragraph" w:customStyle="1" w:styleId="Heading2multiline">
    <w:name w:val="Heading 2 (multiline)"/>
    <w:basedOn w:val="Titre1"/>
    <w:next w:val="Para1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E55B3B"/>
    <w:pPr>
      <w:ind w:left="2127" w:hanging="1276"/>
    </w:pPr>
    <w:rPr>
      <w:i w:val="0"/>
    </w:rPr>
  </w:style>
  <w:style w:type="paragraph" w:customStyle="1" w:styleId="Heading3multiline">
    <w:name w:val="Heading 3 (multiline)"/>
    <w:basedOn w:val="Titre3"/>
    <w:next w:val="Para1"/>
    <w:pPr>
      <w:ind w:left="1418" w:hanging="425"/>
      <w:jc w:val="left"/>
    </w:pPr>
  </w:style>
  <w:style w:type="paragraph" w:customStyle="1" w:styleId="heading2notforTOC">
    <w:name w:val="heading 2 not for TOC"/>
    <w:basedOn w:val="Titre3"/>
    <w:rsid w:val="00A71706"/>
  </w:style>
  <w:style w:type="paragraph" w:customStyle="1" w:styleId="HEADINGNOTFORTOC">
    <w:name w:val="HEADING (NOT FOR TOC)"/>
    <w:basedOn w:val="Titre1"/>
    <w:next w:val="Titre2"/>
    <w:rsid w:val="00BB5903"/>
  </w:style>
  <w:style w:type="character" w:customStyle="1" w:styleId="NotedebasdepageCar">
    <w:name w:val="Note de bas de page Car"/>
    <w:aliases w:val="Geneva 9 Car,Font: Geneva 9 Car,Boston 10 Car,f Car,ft Car,Fotnotstext Char Car,ft Char Car,single space Car,footnote text Car,FOOTNOTES Car,ADB Car,single space1 Car,footnote text1 Car,FOOTNOTES1 Car,fn1 Car,ADB1 Car,fn2 Car"/>
    <w:link w:val="Notedebasdepage"/>
    <w:uiPriority w:val="99"/>
    <w:rsid w:val="00406BC6"/>
    <w:rPr>
      <w:sz w:val="18"/>
      <w:szCs w:val="24"/>
      <w:lang w:val="en-GB" w:eastAsia="en-US"/>
    </w:rPr>
  </w:style>
  <w:style w:type="paragraph" w:customStyle="1" w:styleId="decision">
    <w:name w:val="decision"/>
    <w:basedOn w:val="Normal"/>
    <w:qFormat/>
    <w:rsid w:val="00406BC6"/>
    <w:pPr>
      <w:keepNext/>
      <w:spacing w:before="240" w:after="120"/>
      <w:ind w:hanging="11"/>
      <w:jc w:val="center"/>
    </w:pPr>
    <w:rPr>
      <w:b/>
      <w:kern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6B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06BC6"/>
    <w:rPr>
      <w:rFonts w:ascii="Tahoma" w:hAnsi="Tahoma" w:cs="Tahoma"/>
      <w:sz w:val="16"/>
      <w:szCs w:val="16"/>
      <w:lang w:val="en-GB" w:eastAsia="en-US"/>
    </w:rPr>
  </w:style>
  <w:style w:type="character" w:customStyle="1" w:styleId="apple-converted-space">
    <w:name w:val="apple-converted-space"/>
    <w:rsid w:val="00CF4F69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9537D"/>
    <w:pPr>
      <w:spacing w:after="0" w:line="240" w:lineRule="auto"/>
    </w:pPr>
    <w:rPr>
      <w:b/>
      <w:bCs/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D9537D"/>
    <w:rPr>
      <w:sz w:val="22"/>
      <w:szCs w:val="24"/>
      <w:lang w:val="en-GB"/>
    </w:rPr>
  </w:style>
  <w:style w:type="character" w:customStyle="1" w:styleId="ObjetducommentaireCar">
    <w:name w:val="Objet du commentaire Car"/>
    <w:link w:val="Objetducommentaire"/>
    <w:uiPriority w:val="99"/>
    <w:semiHidden/>
    <w:rsid w:val="00D9537D"/>
    <w:rPr>
      <w:b/>
      <w:bCs/>
      <w:sz w:val="22"/>
      <w:szCs w:val="24"/>
      <w:lang w:val="en-GB"/>
    </w:rPr>
  </w:style>
  <w:style w:type="paragraph" w:styleId="Rvision">
    <w:name w:val="Revision"/>
    <w:hidden/>
    <w:uiPriority w:val="99"/>
    <w:semiHidden/>
    <w:rsid w:val="00D9537D"/>
    <w:rPr>
      <w:sz w:val="22"/>
      <w:lang w:val="en-GB"/>
    </w:rPr>
  </w:style>
  <w:style w:type="character" w:styleId="Textedelespacerserv">
    <w:name w:val="Placeholder Text"/>
    <w:basedOn w:val="Policepardfaut"/>
    <w:uiPriority w:val="67"/>
    <w:rsid w:val="00073708"/>
    <w:rPr>
      <w:color w:val="808080"/>
    </w:rPr>
  </w:style>
  <w:style w:type="paragraph" w:styleId="Paragraphedeliste">
    <w:name w:val="List Paragraph"/>
    <w:basedOn w:val="Normal"/>
    <w:uiPriority w:val="72"/>
    <w:rsid w:val="00F16F02"/>
    <w:pPr>
      <w:ind w:left="720"/>
      <w:contextualSpacing/>
    </w:pPr>
  </w:style>
  <w:style w:type="paragraph" w:customStyle="1" w:styleId="meetingname">
    <w:name w:val="meeting name"/>
    <w:basedOn w:val="Cornernotation"/>
    <w:qFormat/>
    <w:rsid w:val="00F13DC0"/>
    <w:rPr>
      <w:rFonts w:eastAsia="Malgun Gothic"/>
      <w:caps/>
      <w:snapToGrid w:val="0"/>
    </w:rPr>
  </w:style>
  <w:style w:type="table" w:styleId="Grille">
    <w:name w:val="Table Grid"/>
    <w:basedOn w:val="TableauNormal"/>
    <w:uiPriority w:val="59"/>
    <w:rsid w:val="00207A6E"/>
    <w:rPr>
      <w:rFonts w:asciiTheme="minorHAnsi" w:eastAsiaTheme="minorEastAsia" w:hAnsiTheme="minorHAnsi" w:cstheme="minorBidi"/>
      <w:lang w:val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20">
    <w:name w:val="para2"/>
    <w:basedOn w:val="para2a"/>
    <w:rsid w:val="00D5690E"/>
  </w:style>
  <w:style w:type="paragraph" w:customStyle="1" w:styleId="para2a">
    <w:name w:val="para 2 (a)"/>
    <w:basedOn w:val="Normal"/>
    <w:qFormat/>
    <w:rsid w:val="00D5690E"/>
    <w:pPr>
      <w:spacing w:after="120"/>
      <w:ind w:firstLine="763"/>
    </w:pPr>
    <w:rPr>
      <w:rFonts w:eastAsia="MS Mincho" w:cs="Angsana New"/>
      <w:snapToGrid w:val="0"/>
      <w:szCs w:val="18"/>
    </w:rPr>
  </w:style>
  <w:style w:type="character" w:customStyle="1" w:styleId="Para1Char1">
    <w:name w:val="Para1 Char1"/>
    <w:link w:val="Para1"/>
    <w:locked/>
    <w:rsid w:val="007F3FB5"/>
    <w:rPr>
      <w:snapToGrid w:val="0"/>
      <w:sz w:val="22"/>
      <w:szCs w:val="18"/>
      <w:lang w:val="en-GB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D1026"/>
    <w:rPr>
      <w:color w:val="808080"/>
      <w:shd w:val="clear" w:color="auto" w:fill="E6E6E6"/>
    </w:rPr>
  </w:style>
  <w:style w:type="paragraph" w:styleId="Explorateurdedocument">
    <w:name w:val="Document Map"/>
    <w:basedOn w:val="Normal"/>
    <w:link w:val="ExplorateurdedocumentCar"/>
    <w:uiPriority w:val="99"/>
    <w:semiHidden/>
    <w:unhideWhenUsed/>
    <w:rsid w:val="006D7707"/>
    <w:rPr>
      <w:rFonts w:ascii="Lucida Grande" w:hAnsi="Lucida Grande" w:cs="Lucida Grande"/>
      <w:sz w:val="24"/>
    </w:rPr>
  </w:style>
  <w:style w:type="character" w:customStyle="1" w:styleId="ExplorateurdedocumentCar">
    <w:name w:val="Explorateur de document Car"/>
    <w:basedOn w:val="Policepardfaut"/>
    <w:link w:val="Explorateurdedocument"/>
    <w:uiPriority w:val="99"/>
    <w:semiHidden/>
    <w:rsid w:val="006D7707"/>
    <w:rPr>
      <w:rFonts w:ascii="Lucida Grande" w:hAnsi="Lucida Grande" w:cs="Lucida Grande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5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1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5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5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emf"/><Relationship Id="rId20" Type="http://schemas.openxmlformats.org/officeDocument/2006/relationships/footer" Target="footer1.xml"/><Relationship Id="rId21" Type="http://schemas.openxmlformats.org/officeDocument/2006/relationships/header" Target="header3.xml"/><Relationship Id="rId22" Type="http://schemas.openxmlformats.org/officeDocument/2006/relationships/footer" Target="footer2.xml"/><Relationship Id="rId23" Type="http://schemas.openxmlformats.org/officeDocument/2006/relationships/fontTable" Target="fontTable.xml"/><Relationship Id="rId24" Type="http://schemas.openxmlformats.org/officeDocument/2006/relationships/glossaryDocument" Target="glossary/document.xml"/><Relationship Id="rId25" Type="http://schemas.openxmlformats.org/officeDocument/2006/relationships/theme" Target="theme/theme1.xml"/><Relationship Id="rId10" Type="http://schemas.openxmlformats.org/officeDocument/2006/relationships/image" Target="media/image2.emf"/><Relationship Id="rId11" Type="http://schemas.openxmlformats.org/officeDocument/2006/relationships/image" Target="media/image3.png"/><Relationship Id="rId12" Type="http://schemas.openxmlformats.org/officeDocument/2006/relationships/hyperlink" Target="https://www.cbd.int/doc/decisions/cop-13/cop-13-dec-24-es.pdf" TargetMode="External"/><Relationship Id="rId13" Type="http://schemas.openxmlformats.org/officeDocument/2006/relationships/hyperlink" Target="https://www.cbd.int/doc/c/3526/3d9a/5aba6a91235ba8ab8e9ed5c1/sbi-02-10-es.pdf" TargetMode="External"/><Relationship Id="rId14" Type="http://schemas.openxmlformats.org/officeDocument/2006/relationships/hyperlink" Target="https://www.cms.int/sites/default/files/document/cms_cop12_res.11.10%28rev.cop12%29_s_0.pdf" TargetMode="External"/><Relationship Id="rId15" Type="http://schemas.openxmlformats.org/officeDocument/2006/relationships/hyperlink" Target="http://www.fao.org/3/MV088ES/mv088es.pdf" TargetMode="External"/><Relationship Id="rId16" Type="http://schemas.openxmlformats.org/officeDocument/2006/relationships/hyperlink" Target="http://www.fao.org/3/MV091ES/mv091es.pdf" TargetMode="External"/><Relationship Id="rId17" Type="http://schemas.openxmlformats.org/officeDocument/2006/relationships/hyperlink" Target="https://www.cbd.int/decision/cop/?id=7117" TargetMode="External"/><Relationship Id="rId18" Type="http://schemas.openxmlformats.org/officeDocument/2006/relationships/header" Target="header1.xml"/><Relationship Id="rId19" Type="http://schemas.openxmlformats.org/officeDocument/2006/relationships/header" Target="head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ites.org/sites/default/files/common/disc/sec/CITES-CMS-wp-es.pdf" TargetMode="External"/><Relationship Id="rId4" Type="http://schemas.openxmlformats.org/officeDocument/2006/relationships/hyperlink" Target="https://www.ramsar.org/es/nuevas/nuevo-informe-las-convenciones-de-ramsar-y-del-patrimonio-mundial-convergiendo-hacia-el-exito" TargetMode="External"/><Relationship Id="rId5" Type="http://schemas.openxmlformats.org/officeDocument/2006/relationships/hyperlink" Target="http://whc.unesco.org/en/activities/920" TargetMode="External"/><Relationship Id="rId6" Type="http://schemas.openxmlformats.org/officeDocument/2006/relationships/hyperlink" Target="https://www.ramsar.org/sites/default/files/documents/library/managing_midas_s.pdf" TargetMode="External"/><Relationship Id="rId7" Type="http://schemas.openxmlformats.org/officeDocument/2006/relationships/hyperlink" Target="http://www.fao.org/3/a-mu388s.pdf" TargetMode="External"/><Relationship Id="rId8" Type="http://schemas.openxmlformats.org/officeDocument/2006/relationships/hyperlink" Target="http://www.fao.org/3/a-bs781e.pdf" TargetMode="External"/><Relationship Id="rId9" Type="http://schemas.openxmlformats.org/officeDocument/2006/relationships/hyperlink" Target="https://www.cbd.int/doc/notifications/2017/ntf-2017-081-cooperation-en.pdf" TargetMode="External"/><Relationship Id="rId10" Type="http://schemas.openxmlformats.org/officeDocument/2006/relationships/hyperlink" Target="https://www.cbd.int/doc/notifications/2017/ntf-2017-114-iag-en.pdf" TargetMode="External"/><Relationship Id="rId1" Type="http://schemas.openxmlformats.org/officeDocument/2006/relationships/hyperlink" Target="https://www.cbd.int/doc/c/965e/7b06/3b39cb44e29286a3029fce8d/sbi-02-01-es.pdf" TargetMode="External"/><Relationship Id="rId2" Type="http://schemas.openxmlformats.org/officeDocument/2006/relationships/hyperlink" Target="https://www.ramsar.org/sites/default/files/documents/library/sc53_decisions_s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Working%20Folders\Conference%20&amp;%20Editorial%20Services\NEW%20U\Documents\References&amp;Tools\Templates\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79ABB9F55644AE3BB8290E8CB7F8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D9D33-A538-4B93-A316-BD0AD88243B2}"/>
      </w:docPartPr>
      <w:docPartBody>
        <w:p w:rsidR="0037757D" w:rsidRDefault="001B29AF">
          <w:r w:rsidRPr="00B903A7">
            <w:rPr>
              <w:rStyle w:val="Textedelespacerserv"/>
            </w:rPr>
            <w:t>[Title]</w:t>
          </w:r>
        </w:p>
      </w:docPartBody>
    </w:docPart>
    <w:docPart>
      <w:docPartPr>
        <w:name w:val="126C0E10A71F4EFDB18FEF1D2C7A7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82327-EA3C-4375-8E82-83438B32D90C}"/>
      </w:docPartPr>
      <w:docPartBody>
        <w:p w:rsidR="007E501A" w:rsidRDefault="004A69EC" w:rsidP="004A69EC">
          <w:pPr>
            <w:pStyle w:val="126C0E10A71F4EFDB18FEF1D2C7A7ABF"/>
          </w:pPr>
          <w:r w:rsidRPr="00B903A7">
            <w:rPr>
              <w:rStyle w:val="Textedelespacerserv"/>
            </w:rPr>
            <w:t>[Subject]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7E780-0CB4-4E4C-8A86-B91D13ADBF45}"/>
      </w:docPartPr>
      <w:docPartBody>
        <w:p w:rsidR="00D5481D" w:rsidRDefault="00015BC6">
          <w:r w:rsidRPr="00AB60F6">
            <w:rPr>
              <w:rStyle w:val="Textedelespacerserv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algun Gothic">
    <w:altName w:val="Arial Unicode MS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ngsan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9AF"/>
    <w:rsid w:val="00015BC6"/>
    <w:rsid w:val="0015616C"/>
    <w:rsid w:val="001751B5"/>
    <w:rsid w:val="001B29AF"/>
    <w:rsid w:val="00253F33"/>
    <w:rsid w:val="00275EC5"/>
    <w:rsid w:val="003163C2"/>
    <w:rsid w:val="0037757D"/>
    <w:rsid w:val="003B3A38"/>
    <w:rsid w:val="003B72A6"/>
    <w:rsid w:val="003D0D75"/>
    <w:rsid w:val="004A69EC"/>
    <w:rsid w:val="004C578C"/>
    <w:rsid w:val="005479EB"/>
    <w:rsid w:val="005E7E11"/>
    <w:rsid w:val="00614AE6"/>
    <w:rsid w:val="006171AE"/>
    <w:rsid w:val="006D6529"/>
    <w:rsid w:val="007350BB"/>
    <w:rsid w:val="007958DF"/>
    <w:rsid w:val="007E501A"/>
    <w:rsid w:val="008155E2"/>
    <w:rsid w:val="0083264A"/>
    <w:rsid w:val="00960CE5"/>
    <w:rsid w:val="00A27574"/>
    <w:rsid w:val="00AF17F7"/>
    <w:rsid w:val="00B36C7B"/>
    <w:rsid w:val="00B71408"/>
    <w:rsid w:val="00BB2CFE"/>
    <w:rsid w:val="00BE43B5"/>
    <w:rsid w:val="00C673D8"/>
    <w:rsid w:val="00C83334"/>
    <w:rsid w:val="00D531A0"/>
    <w:rsid w:val="00D5481D"/>
    <w:rsid w:val="00EB0687"/>
    <w:rsid w:val="00EC17B5"/>
    <w:rsid w:val="00EC350F"/>
    <w:rsid w:val="00F24749"/>
    <w:rsid w:val="00F7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67"/>
    <w:rsid w:val="00015BC6"/>
    <w:rPr>
      <w:color w:val="808080"/>
    </w:rPr>
  </w:style>
  <w:style w:type="paragraph" w:customStyle="1" w:styleId="126C0E10A71F4EFDB18FEF1D2C7A7ABF">
    <w:name w:val="126C0E10A71F4EFDB18FEF1D2C7A7ABF"/>
    <w:rsid w:val="004A69EC"/>
    <w:rPr>
      <w:lang w:val="en-CA" w:eastAsia="en-CA"/>
    </w:rPr>
  </w:style>
  <w:style w:type="paragraph" w:customStyle="1" w:styleId="5A9C21BBCAA647059709D265EABAD2F3">
    <w:name w:val="5A9C21BBCAA647059709D265EABAD2F3"/>
    <w:rsid w:val="004A69EC"/>
    <w:rPr>
      <w:lang w:val="en-CA" w:eastAsia="en-CA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67"/>
    <w:rsid w:val="00015BC6"/>
    <w:rPr>
      <w:color w:val="808080"/>
    </w:rPr>
  </w:style>
  <w:style w:type="paragraph" w:customStyle="1" w:styleId="126C0E10A71F4EFDB18FEF1D2C7A7ABF">
    <w:name w:val="126C0E10A71F4EFDB18FEF1D2C7A7ABF"/>
    <w:rsid w:val="004A69EC"/>
    <w:rPr>
      <w:lang w:val="en-CA" w:eastAsia="en-CA"/>
    </w:rPr>
  </w:style>
  <w:style w:type="paragraph" w:customStyle="1" w:styleId="5A9C21BBCAA647059709D265EABAD2F3">
    <w:name w:val="5A9C21BBCAA647059709D265EABAD2F3"/>
    <w:rsid w:val="004A69EC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C267B8-01E8-BE43-884D-58DBD3F85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\Working Folders\Conference &amp; Editorial Services\NEW U\Documents\References&amp;Tools\Templates\template.dot</Template>
  <TotalTime>422</TotalTime>
  <Pages>14</Pages>
  <Words>8085</Words>
  <Characters>44468</Characters>
  <Application>Microsoft Macintosh Word</Application>
  <DocSecurity>0</DocSecurity>
  <Lines>370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Implementation of options to enhance synergies among the biodiversity-related conventions</vt:lpstr>
    </vt:vector>
  </TitlesOfParts>
  <Company>Biodiversity</Company>
  <LinksUpToDate>false</LinksUpToDate>
  <CharactersWithSpaces>52449</CharactersWithSpaces>
  <SharedDoc>false</SharedDoc>
  <HyperlinkBase/>
  <HLinks>
    <vt:vector size="42" baseType="variant">
      <vt:variant>
        <vt:i4>2621451</vt:i4>
      </vt:variant>
      <vt:variant>
        <vt:i4>18</vt:i4>
      </vt:variant>
      <vt:variant>
        <vt:i4>0</vt:i4>
      </vt:variant>
      <vt:variant>
        <vt:i4>5</vt:i4>
      </vt:variant>
      <vt:variant>
        <vt:lpwstr>http://www.unep.org/about/sgb/cpr_portal/Portals/50152/2-17/K1607209_UNEPEA2_RES17E.docx</vt:lpwstr>
      </vt:variant>
      <vt:variant>
        <vt:lpwstr/>
      </vt:variant>
      <vt:variant>
        <vt:i4>196699</vt:i4>
      </vt:variant>
      <vt:variant>
        <vt:i4>15</vt:i4>
      </vt:variant>
      <vt:variant>
        <vt:i4>0</vt:i4>
      </vt:variant>
      <vt:variant>
        <vt:i4>5</vt:i4>
      </vt:variant>
      <vt:variant>
        <vt:lpwstr>https://www.cbd.int/doc/decisions/cop-12/cop-12-dec-31-en.doc</vt:lpwstr>
      </vt:variant>
      <vt:variant>
        <vt:lpwstr/>
      </vt:variant>
      <vt:variant>
        <vt:i4>5767251</vt:i4>
      </vt:variant>
      <vt:variant>
        <vt:i4>12</vt:i4>
      </vt:variant>
      <vt:variant>
        <vt:i4>0</vt:i4>
      </vt:variant>
      <vt:variant>
        <vt:i4>5</vt:i4>
      </vt:variant>
      <vt:variant>
        <vt:lpwstr>http://www.fao.org/3/a-i5033e.pdf</vt:lpwstr>
      </vt:variant>
      <vt:variant>
        <vt:lpwstr/>
      </vt:variant>
      <vt:variant>
        <vt:i4>89</vt:i4>
      </vt:variant>
      <vt:variant>
        <vt:i4>9</vt:i4>
      </vt:variant>
      <vt:variant>
        <vt:i4>0</vt:i4>
      </vt:variant>
      <vt:variant>
        <vt:i4>5</vt:i4>
      </vt:variant>
      <vt:variant>
        <vt:lpwstr>https://www.cbd.int/doc/decisions/cop-12/cop-12-dec-12-en.doc</vt:lpwstr>
      </vt:variant>
      <vt:variant>
        <vt:lpwstr/>
      </vt:variant>
      <vt:variant>
        <vt:i4>3801170</vt:i4>
      </vt:variant>
      <vt:variant>
        <vt:i4>6</vt:i4>
      </vt:variant>
      <vt:variant>
        <vt:i4>0</vt:i4>
      </vt:variant>
      <vt:variant>
        <vt:i4>5</vt:i4>
      </vt:variant>
      <vt:variant>
        <vt:lpwstr>http://www.un.org/en/ga/search/view_doc.asp?symbol=A/RES/70/1</vt:lpwstr>
      </vt:variant>
      <vt:variant>
        <vt:lpwstr/>
      </vt:variant>
      <vt:variant>
        <vt:i4>5832708</vt:i4>
      </vt:variant>
      <vt:variant>
        <vt:i4>3</vt:i4>
      </vt:variant>
      <vt:variant>
        <vt:i4>0</vt:i4>
      </vt:variant>
      <vt:variant>
        <vt:i4>5</vt:i4>
      </vt:variant>
      <vt:variant>
        <vt:lpwstr>https://www.cbd.int/doc/meetings/sbi/sbi-01/information/sbi-01-inf-33-en.pdf</vt:lpwstr>
      </vt:variant>
      <vt:variant>
        <vt:lpwstr/>
      </vt:variant>
      <vt:variant>
        <vt:i4>4718606</vt:i4>
      </vt:variant>
      <vt:variant>
        <vt:i4>0</vt:i4>
      </vt:variant>
      <vt:variant>
        <vt:i4>0</vt:i4>
      </vt:variant>
      <vt:variant>
        <vt:i4>5</vt:i4>
      </vt:variant>
      <vt:variant>
        <vt:lpwstr>https://www.cbd.int/doc/meetings/sbi/sbi-01/information/sbi-01-inf-32-en.doc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ImplementaCiÓn DE LAS opCionEs PARA PROFUNDIZAR LAS SINERGIAS ENTRE LOS CONVENIOS RELACIONADOS CON LA DIVERSIDAD BIOLÓGICA</dc:title>
  <dc:subject>CBD/SBI/2/10/Add.1</dc:subject>
  <dc:creator>SCBD</dc:creator>
  <cp:keywords/>
  <dc:description/>
  <cp:lastModifiedBy>Noemia Legrand</cp:lastModifiedBy>
  <cp:revision>81</cp:revision>
  <cp:lastPrinted>2018-06-15T09:58:00Z</cp:lastPrinted>
  <dcterms:created xsi:type="dcterms:W3CDTF">2018-06-13T21:40:00Z</dcterms:created>
  <dcterms:modified xsi:type="dcterms:W3CDTF">2018-06-17T13:29:00Z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">
    <vt:lpwstr>CBD/XXX</vt:lpwstr>
  </property>
  <property fmtid="{D5CDD505-2E9C-101B-9397-08002B2CF9AE}" pid="3" name="Meeting" linkTarget="Meeting">
    <vt:lpwstr>ÓRGANO SUBSIDIARIO SOBRE LA APLICACIÓN</vt:lpwstr>
  </property>
</Properties>
</file>