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5E2E92" w14:paraId="364D6D36" w14:textId="77777777" w:rsidTr="008A1499">
        <w:trPr>
          <w:trHeight w:val="850"/>
        </w:trPr>
        <w:tc>
          <w:tcPr>
            <w:tcW w:w="975" w:type="dxa"/>
            <w:vAlign w:val="bottom"/>
          </w:tcPr>
          <w:p w14:paraId="392518C6" w14:textId="77777777" w:rsidR="008A1499" w:rsidRPr="005E2E92" w:rsidRDefault="008A1499" w:rsidP="008A1499">
            <w:pPr>
              <w:pStyle w:val="AASmallLogo"/>
              <w:rPr>
                <w:lang w:val="fr-FR"/>
              </w:rPr>
            </w:pPr>
            <w:r w:rsidRPr="005E2E92">
              <w:rPr>
                <w:noProof/>
                <w:lang w:val="fr-FR"/>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5E2E92">
              <w:rPr>
                <w:lang w:val="fr-FR"/>
              </w:rPr>
              <w:t xml:space="preserve"> </w:t>
            </w:r>
          </w:p>
          <w:p w14:paraId="5F343D18" w14:textId="77777777" w:rsidR="008A1499" w:rsidRPr="005E2E92" w:rsidRDefault="008A1499" w:rsidP="008A1499">
            <w:pPr>
              <w:pStyle w:val="AASmallLogo"/>
              <w:rPr>
                <w:lang w:val="fr-FR"/>
              </w:rPr>
            </w:pPr>
          </w:p>
        </w:tc>
        <w:tc>
          <w:tcPr>
            <w:tcW w:w="1434" w:type="dxa"/>
            <w:noWrap/>
            <w:vAlign w:val="bottom"/>
          </w:tcPr>
          <w:p w14:paraId="7218A166" w14:textId="08E56689" w:rsidR="008A1499" w:rsidRPr="005E2E92" w:rsidRDefault="00B8579F" w:rsidP="008A1499">
            <w:pPr>
              <w:pStyle w:val="AASmallLogo"/>
              <w:rPr>
                <w:lang w:val="fr-FR"/>
              </w:rPr>
            </w:pPr>
            <w:r w:rsidRPr="005E2E92">
              <w:rPr>
                <w:noProof/>
                <w:color w:val="000000" w:themeColor="text1"/>
                <w:lang w:val="fr-FR" w:eastAsia="fr-FR"/>
              </w:rPr>
              <w:drawing>
                <wp:inline distT="0" distB="0" distL="0" distR="0" wp14:anchorId="639B3BE8" wp14:editId="55561E94">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5E2E92">
              <w:rPr>
                <w:lang w:val="fr-FR"/>
              </w:rPr>
              <w:t xml:space="preserve"> </w:t>
            </w:r>
          </w:p>
          <w:p w14:paraId="35F4C489" w14:textId="77777777" w:rsidR="008A1499" w:rsidRPr="005E2E92" w:rsidRDefault="008A1499" w:rsidP="008A1499">
            <w:pPr>
              <w:pStyle w:val="AASmallLogo"/>
              <w:rPr>
                <w:lang w:val="fr-FR"/>
              </w:rPr>
            </w:pPr>
          </w:p>
        </w:tc>
        <w:tc>
          <w:tcPr>
            <w:tcW w:w="8073" w:type="dxa"/>
            <w:vAlign w:val="bottom"/>
          </w:tcPr>
          <w:p w14:paraId="0A2486A0" w14:textId="66B052C3" w:rsidR="008A1499" w:rsidRPr="005E2E92" w:rsidRDefault="008A1499" w:rsidP="003F1A75">
            <w:pPr>
              <w:pStyle w:val="ABSymbol"/>
              <w:rPr>
                <w:lang w:val="fr-FR"/>
              </w:rPr>
            </w:pPr>
            <w:proofErr w:type="spellStart"/>
            <w:r w:rsidRPr="005E2E92">
              <w:rPr>
                <w:sz w:val="40"/>
                <w:lang w:val="fr-FR"/>
              </w:rPr>
              <w:t>CBD</w:t>
            </w:r>
            <w:proofErr w:type="spellEnd"/>
            <w:r w:rsidRPr="005E2E92">
              <w:rPr>
                <w:lang w:val="fr-FR"/>
              </w:rPr>
              <w:t>/</w:t>
            </w:r>
            <w:proofErr w:type="spellStart"/>
            <w:r w:rsidR="00975047" w:rsidRPr="005E2E92">
              <w:rPr>
                <w:lang w:val="fr-FR"/>
              </w:rPr>
              <w:t>NP</w:t>
            </w:r>
            <w:proofErr w:type="spellEnd"/>
            <w:r w:rsidRPr="005E2E92">
              <w:rPr>
                <w:lang w:val="fr-FR"/>
              </w:rPr>
              <w:t>/</w:t>
            </w:r>
            <w:proofErr w:type="spellStart"/>
            <w:r w:rsidR="00975047" w:rsidRPr="005E2E92">
              <w:rPr>
                <w:lang w:val="fr-FR"/>
              </w:rPr>
              <w:t>MOP</w:t>
            </w:r>
            <w:proofErr w:type="spellEnd"/>
            <w:r w:rsidR="00975047" w:rsidRPr="005E2E92">
              <w:rPr>
                <w:lang w:val="fr-FR"/>
              </w:rPr>
              <w:t>/6/</w:t>
            </w:r>
            <w:r w:rsidR="00BB6454">
              <w:rPr>
                <w:lang w:val="fr-FR"/>
              </w:rPr>
              <w:t>L.9</w:t>
            </w:r>
          </w:p>
        </w:tc>
      </w:tr>
    </w:tbl>
    <w:p w14:paraId="5363763A" w14:textId="77777777" w:rsidR="008A1499" w:rsidRPr="005E2E92"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5E2E92" w14:paraId="35CC42C4" w14:textId="77777777" w:rsidTr="008A1499">
        <w:trPr>
          <w:trHeight w:val="1814"/>
        </w:trPr>
        <w:tc>
          <w:tcPr>
            <w:tcW w:w="7370" w:type="dxa"/>
          </w:tcPr>
          <w:p w14:paraId="29BB5F18" w14:textId="5D373205" w:rsidR="008A1499" w:rsidRPr="005E2E92" w:rsidRDefault="00B8579F" w:rsidP="008A1499">
            <w:pPr>
              <w:pStyle w:val="ACLargeLogo"/>
              <w:rPr>
                <w:lang w:val="fr-FR"/>
              </w:rPr>
            </w:pPr>
            <w:r w:rsidRPr="005E2E92">
              <w:rPr>
                <w:noProof/>
                <w:color w:val="000000" w:themeColor="text1"/>
                <w:lang w:val="fr-FR" w:eastAsia="fr-FR"/>
              </w:rPr>
              <w:drawing>
                <wp:inline distT="0" distB="0" distL="0" distR="0" wp14:anchorId="2986C3E2" wp14:editId="32157551">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5E2E92">
              <w:rPr>
                <w:lang w:val="fr-FR"/>
              </w:rPr>
              <w:t xml:space="preserve"> </w:t>
            </w:r>
          </w:p>
          <w:p w14:paraId="143BF543" w14:textId="77777777" w:rsidR="008A1499" w:rsidRPr="005E2E92" w:rsidRDefault="008A1499" w:rsidP="008A1499">
            <w:pPr>
              <w:pStyle w:val="ACLargeLogo"/>
              <w:rPr>
                <w:lang w:val="fr-FR"/>
              </w:rPr>
            </w:pPr>
          </w:p>
        </w:tc>
        <w:tc>
          <w:tcPr>
            <w:tcW w:w="3112" w:type="dxa"/>
          </w:tcPr>
          <w:p w14:paraId="5B3CC123" w14:textId="2AFCE253" w:rsidR="008A1499" w:rsidRPr="005E2E92" w:rsidRDefault="00764B94" w:rsidP="008A1499">
            <w:pPr>
              <w:pStyle w:val="AEDistrNormal"/>
              <w:rPr>
                <w:lang w:val="fr-FR"/>
              </w:rPr>
            </w:pPr>
            <w:r w:rsidRPr="005E2E92">
              <w:rPr>
                <w:lang w:val="fr-FR"/>
              </w:rPr>
              <w:t xml:space="preserve">Distr. </w:t>
            </w:r>
            <w:r w:rsidR="00E31DF3">
              <w:rPr>
                <w:lang w:val="fr-FR"/>
              </w:rPr>
              <w:t>limitée</w:t>
            </w:r>
          </w:p>
          <w:p w14:paraId="44CA4597" w14:textId="1EC03B6B" w:rsidR="008A1499" w:rsidRPr="005E2E92" w:rsidRDefault="009E2B5F" w:rsidP="008A1499">
            <w:pPr>
              <w:pStyle w:val="AEDistrNormal"/>
              <w:rPr>
                <w:lang w:val="fr-FR"/>
              </w:rPr>
            </w:pPr>
            <w:r w:rsidRPr="005E2E92">
              <w:rPr>
                <w:lang w:val="fr-FR"/>
              </w:rPr>
              <w:t>2</w:t>
            </w:r>
            <w:r w:rsidR="00BB6454">
              <w:rPr>
                <w:lang w:val="fr-FR"/>
              </w:rPr>
              <w:t>9</w:t>
            </w:r>
            <w:r w:rsidRPr="005E2E92">
              <w:rPr>
                <w:lang w:val="fr-FR"/>
              </w:rPr>
              <w:t xml:space="preserve"> octobre</w:t>
            </w:r>
            <w:r w:rsidR="00E4286E" w:rsidRPr="005E2E92">
              <w:rPr>
                <w:lang w:val="fr-FR"/>
              </w:rPr>
              <w:t xml:space="preserve"> 2026</w:t>
            </w:r>
          </w:p>
          <w:p w14:paraId="3FB2DBFA" w14:textId="77777777" w:rsidR="00764B94" w:rsidRPr="005E2E92" w:rsidRDefault="00764B94" w:rsidP="00764B94">
            <w:pPr>
              <w:pStyle w:val="AEDistrNormal"/>
              <w:rPr>
                <w:lang w:val="fr-FR"/>
              </w:rPr>
            </w:pPr>
            <w:r w:rsidRPr="005E2E92">
              <w:rPr>
                <w:lang w:val="fr-FR"/>
              </w:rPr>
              <w:t>Français</w:t>
            </w:r>
          </w:p>
          <w:p w14:paraId="1EDC7E96" w14:textId="1C86C45F" w:rsidR="008A1499" w:rsidRPr="005E2E92" w:rsidRDefault="00764B94" w:rsidP="00764B94">
            <w:pPr>
              <w:pStyle w:val="AEDistrNormal"/>
              <w:rPr>
                <w:lang w:val="fr-FR"/>
              </w:rPr>
            </w:pPr>
            <w:r w:rsidRPr="005E2E92">
              <w:rPr>
                <w:lang w:val="fr-FR"/>
              </w:rPr>
              <w:t>Original : anglais</w:t>
            </w:r>
          </w:p>
          <w:p w14:paraId="0BF0F3F9" w14:textId="77777777" w:rsidR="008A1499" w:rsidRPr="005E2E92" w:rsidRDefault="008A1499" w:rsidP="008A1499">
            <w:pPr>
              <w:pStyle w:val="AEDistrNormal6pt"/>
              <w:rPr>
                <w:lang w:val="fr-FR"/>
              </w:rPr>
            </w:pPr>
          </w:p>
        </w:tc>
      </w:tr>
    </w:tbl>
    <w:p w14:paraId="782A3297" w14:textId="77777777" w:rsidR="008A1499" w:rsidRPr="005E2E92"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8A1499" w:rsidRPr="005E2E92" w14:paraId="4148B4C5" w14:textId="77777777" w:rsidTr="00EE7CA8">
        <w:trPr>
          <w:trHeight w:val="57"/>
        </w:trPr>
        <w:tc>
          <w:tcPr>
            <w:tcW w:w="5670" w:type="dxa"/>
          </w:tcPr>
          <w:p w14:paraId="1BE30EF5" w14:textId="1505AA9C" w:rsidR="00D554E9" w:rsidRPr="005E2E92" w:rsidRDefault="00D554E9" w:rsidP="00D554E9">
            <w:pPr>
              <w:tabs>
                <w:tab w:val="clear" w:pos="567"/>
                <w:tab w:val="clear" w:pos="1134"/>
                <w:tab w:val="clear" w:pos="1701"/>
                <w:tab w:val="clear" w:pos="2268"/>
              </w:tabs>
              <w:jc w:val="left"/>
              <w:rPr>
                <w:rFonts w:asciiTheme="majorBidi" w:eastAsia="Times New Roman" w:hAnsiTheme="majorBidi" w:cstheme="majorBidi"/>
                <w:color w:val="212529"/>
                <w:sz w:val="24"/>
                <w:szCs w:val="24"/>
                <w:lang w:val="fr-FR"/>
              </w:rPr>
            </w:pPr>
            <w:r w:rsidRPr="005E2E92">
              <w:rPr>
                <w:rStyle w:val="Title1"/>
                <w:rFonts w:asciiTheme="majorBidi" w:hAnsiTheme="majorBidi" w:cstheme="majorBidi"/>
                <w:b/>
                <w:bCs/>
                <w:color w:val="212529"/>
                <w:sz w:val="24"/>
                <w:szCs w:val="24"/>
                <w:lang w:val="fr-FR"/>
              </w:rPr>
              <w:t>Conférence des Parties à la Convention sur la diversité biologique siégeant en tant que réunion des Parties au Protocole de Nagoya sur l'accès aux ressources génétiques et le partage juste et équitable des avantages découlant de leur utilisation</w:t>
            </w:r>
          </w:p>
          <w:p w14:paraId="0D34442C" w14:textId="030475E6" w:rsidR="008A1499" w:rsidRPr="005E2E92" w:rsidRDefault="00975047" w:rsidP="008A1499">
            <w:pPr>
              <w:pStyle w:val="AFCorNBold"/>
              <w:rPr>
                <w:lang w:val="fr-FR"/>
              </w:rPr>
            </w:pPr>
            <w:r w:rsidRPr="005E2E92">
              <w:rPr>
                <w:lang w:val="fr-FR"/>
              </w:rPr>
              <w:t>Six</w:t>
            </w:r>
            <w:r w:rsidR="00D554E9" w:rsidRPr="005E2E92">
              <w:rPr>
                <w:lang w:val="fr-FR"/>
              </w:rPr>
              <w:t>ième réunion</w:t>
            </w:r>
            <w:r w:rsidR="008A1499" w:rsidRPr="005E2E92">
              <w:rPr>
                <w:lang w:val="fr-FR"/>
              </w:rPr>
              <w:t xml:space="preserve"> </w:t>
            </w:r>
          </w:p>
          <w:p w14:paraId="2927F19A" w14:textId="64516E34" w:rsidR="008A1499" w:rsidRPr="005E2E92" w:rsidRDefault="00B8579F" w:rsidP="008A1499">
            <w:pPr>
              <w:pStyle w:val="AFCorNNormal"/>
              <w:rPr>
                <w:lang w:val="fr-FR"/>
              </w:rPr>
            </w:pPr>
            <w:r w:rsidRPr="005E2E92">
              <w:rPr>
                <w:lang w:val="fr-FR"/>
              </w:rPr>
              <w:t>E</w:t>
            </w:r>
            <w:r w:rsidR="00975047" w:rsidRPr="005E2E92">
              <w:rPr>
                <w:lang w:val="fr-FR"/>
              </w:rPr>
              <w:t xml:space="preserve">revan, 19–30 </w:t>
            </w:r>
            <w:r w:rsidRPr="005E2E92">
              <w:rPr>
                <w:lang w:val="fr-FR"/>
              </w:rPr>
              <w:t xml:space="preserve">octobre </w:t>
            </w:r>
            <w:r w:rsidR="00975047" w:rsidRPr="005E2E92">
              <w:rPr>
                <w:lang w:val="fr-FR"/>
              </w:rPr>
              <w:t>2026</w:t>
            </w:r>
          </w:p>
          <w:p w14:paraId="0DF15A2E" w14:textId="77777777" w:rsidR="008A1499" w:rsidRPr="005E2E92" w:rsidRDefault="00B8579F" w:rsidP="00EE7CA8">
            <w:pPr>
              <w:pStyle w:val="AFCorNNormal"/>
              <w:rPr>
                <w:lang w:val="fr-FR"/>
              </w:rPr>
            </w:pPr>
            <w:r w:rsidRPr="005E2E92">
              <w:rPr>
                <w:lang w:val="fr-FR"/>
              </w:rPr>
              <w:t>Point</w:t>
            </w:r>
            <w:r w:rsidR="00BE4F7D" w:rsidRPr="005E2E92">
              <w:rPr>
                <w:lang w:val="fr-FR"/>
              </w:rPr>
              <w:t xml:space="preserve"> 11</w:t>
            </w:r>
            <w:r w:rsidR="00A04B9A" w:rsidRPr="005E2E92">
              <w:rPr>
                <w:lang w:val="fr-FR"/>
              </w:rPr>
              <w:t xml:space="preserve"> </w:t>
            </w:r>
            <w:r w:rsidRPr="005E2E92">
              <w:rPr>
                <w:lang w:val="fr-FR"/>
              </w:rPr>
              <w:t>de l’ordre du jour</w:t>
            </w:r>
          </w:p>
          <w:p w14:paraId="47FD367B" w14:textId="77777777" w:rsidR="00676863" w:rsidRPr="005E2E92" w:rsidRDefault="00676863" w:rsidP="00EE7CA8">
            <w:pPr>
              <w:pStyle w:val="AFCorNNormal"/>
              <w:rPr>
                <w:b/>
                <w:bCs/>
                <w:lang w:val="fr-FR"/>
              </w:rPr>
            </w:pPr>
            <w:r w:rsidRPr="005E2E92">
              <w:rPr>
                <w:b/>
                <w:bCs/>
                <w:lang w:val="fr-FR"/>
              </w:rPr>
              <w:t>Instruments internationaux spécialisés en matière d’accès et de partage des avantages dans le contexte du paragraphe 4 de l’article 4 du Protocole de Nagoya</w:t>
            </w:r>
          </w:p>
          <w:p w14:paraId="63FDB8BF" w14:textId="4FB43756" w:rsidR="00676863" w:rsidRPr="005E2E92" w:rsidRDefault="00676863" w:rsidP="00EE7CA8">
            <w:pPr>
              <w:pStyle w:val="AFCorNNormal"/>
              <w:rPr>
                <w:lang w:val="fr-FR"/>
              </w:rPr>
            </w:pPr>
          </w:p>
        </w:tc>
        <w:tc>
          <w:tcPr>
            <w:tcW w:w="4812" w:type="dxa"/>
          </w:tcPr>
          <w:p w14:paraId="17A57365" w14:textId="77777777" w:rsidR="008A1499" w:rsidRPr="005E2E92" w:rsidRDefault="008A1499" w:rsidP="008A1499">
            <w:pPr>
              <w:pStyle w:val="CBDNormal"/>
              <w:jc w:val="left"/>
              <w:rPr>
                <w:lang w:val="fr-FR"/>
              </w:rPr>
            </w:pPr>
          </w:p>
        </w:tc>
      </w:tr>
    </w:tbl>
    <w:p w14:paraId="1C211537" w14:textId="74F78C14" w:rsidR="00AA2AF5" w:rsidRPr="005E2E92" w:rsidRDefault="00000000" w:rsidP="00AA2AF5">
      <w:pPr>
        <w:pStyle w:val="CBDTitle"/>
        <w:rPr>
          <w:rFonts w:asciiTheme="majorBidi" w:hAnsiTheme="majorBidi" w:cstheme="majorBidi"/>
          <w:bCs/>
          <w:color w:val="212529"/>
          <w:szCs w:val="28"/>
          <w:lang w:val="fr-FR"/>
        </w:rPr>
      </w:pPr>
      <w:sdt>
        <w:sdtPr>
          <w:rPr>
            <w:lang w:val="fr-FR"/>
          </w:rPr>
          <w:alias w:val="Title"/>
          <w:tag w:val=""/>
          <w:id w:val="772832786"/>
          <w:placeholder>
            <w:docPart w:val="248A9C1800DE4F98B1201143783F9B4B"/>
          </w:placeholder>
          <w:dataBinding w:prefixMappings="xmlns:ns0='http://purl.org/dc/elements/1.1/' xmlns:ns1='http://schemas.openxmlformats.org/package/2006/metadata/core-properties' " w:xpath="/ns1:coreProperties[1]/ns0:title[1]" w:storeItemID="{6C3C8BC8-F283-45AE-878A-BAB7291924A1}"/>
          <w:text/>
        </w:sdtPr>
        <w:sdtContent>
          <w:r w:rsidR="005E2E92" w:rsidRPr="005E2E92">
            <w:rPr>
              <w:lang w:val="fr-FR"/>
            </w:rPr>
            <w:t>Instruments internationaux spécialisés en matière d’accès et de partage des avantages dans le contexte du paragraphe 4 de l’article 4 du Protocole de Nagoya</w:t>
          </w:r>
        </w:sdtContent>
      </w:sdt>
    </w:p>
    <w:p w14:paraId="1D4BC38F" w14:textId="793EF7FB" w:rsidR="00C9161D" w:rsidRPr="005E2E92" w:rsidRDefault="00C060DA" w:rsidP="00AA2AF5">
      <w:pPr>
        <w:pStyle w:val="CBDTitle"/>
        <w:rPr>
          <w:caps/>
          <w:sz w:val="22"/>
          <w:lang w:val="fr-FR"/>
        </w:rPr>
      </w:pPr>
      <w:r w:rsidRPr="005E2E92">
        <w:rPr>
          <w:rFonts w:asciiTheme="majorBidi" w:hAnsiTheme="majorBidi" w:cstheme="majorBidi"/>
          <w:bCs/>
          <w:color w:val="212529"/>
          <w:sz w:val="22"/>
          <w:lang w:val="fr-FR"/>
        </w:rPr>
        <w:t>Projet de décision soumis par le Président du Groupe de travail I</w:t>
      </w:r>
    </w:p>
    <w:p w14:paraId="5BC91217" w14:textId="6DD249E4" w:rsidR="00764B94" w:rsidRPr="005E2E92" w:rsidRDefault="00764B94" w:rsidP="00663AE3">
      <w:pPr>
        <w:pStyle w:val="CBDDesicionText"/>
        <w:tabs>
          <w:tab w:val="clear" w:pos="567"/>
          <w:tab w:val="clear" w:pos="1134"/>
        </w:tabs>
        <w:ind w:left="567"/>
        <w:rPr>
          <w:i/>
          <w:iCs/>
          <w:lang w:val="fr-FR"/>
        </w:rPr>
      </w:pPr>
      <w:r w:rsidRPr="005E2E92">
        <w:rPr>
          <w:i/>
          <w:iCs/>
          <w:lang w:val="fr-FR"/>
        </w:rPr>
        <w:t>La Conférence des Parties siégeant en tant que réunion des Parties au Protocole de Nagoya</w:t>
      </w:r>
      <w:r w:rsidRPr="005E2E92">
        <w:rPr>
          <w:lang w:val="fr-FR"/>
        </w:rPr>
        <w:t>,</w:t>
      </w:r>
    </w:p>
    <w:p w14:paraId="4BC7E87A" w14:textId="39EA7FBE" w:rsidR="00764B94" w:rsidRDefault="00764B94" w:rsidP="00663AE3">
      <w:pPr>
        <w:pStyle w:val="CBDDesicionText"/>
        <w:tabs>
          <w:tab w:val="clear" w:pos="567"/>
          <w:tab w:val="clear" w:pos="1134"/>
        </w:tabs>
        <w:ind w:left="567"/>
        <w:rPr>
          <w:lang w:val="fr-FR"/>
        </w:rPr>
      </w:pPr>
      <w:r w:rsidRPr="005E2E92">
        <w:rPr>
          <w:lang w:val="fr-FR"/>
        </w:rPr>
        <w:t>[</w:t>
      </w:r>
      <w:r w:rsidRPr="005E2E92">
        <w:rPr>
          <w:i/>
          <w:iCs/>
          <w:lang w:val="fr-FR"/>
        </w:rPr>
        <w:t xml:space="preserve">Rappelant </w:t>
      </w:r>
      <w:r w:rsidRPr="005E2E92">
        <w:rPr>
          <w:lang w:val="fr-FR"/>
        </w:rPr>
        <w:t>le paragraphe 4 de l’article 4 du Protocole de Nagoya sur l’accès aux ressources génétiques et le partage juste et équitable des avantages découlant de leur utilisation</w:t>
      </w:r>
      <w:r w:rsidRPr="005E2E92">
        <w:rPr>
          <w:rStyle w:val="Appelnotedebasdep"/>
          <w:lang w:val="fr-FR"/>
        </w:rPr>
        <w:footnoteReference w:id="1"/>
      </w:r>
      <w:r w:rsidRPr="005E2E92">
        <w:rPr>
          <w:lang w:val="fr-FR"/>
        </w:rPr>
        <w:t>,</w:t>
      </w:r>
      <w:r w:rsidR="007D389F">
        <w:rPr>
          <w:lang w:val="fr-FR"/>
        </w:rPr>
        <w:t>]</w:t>
      </w:r>
    </w:p>
    <w:p w14:paraId="2A79E08B" w14:textId="00511092" w:rsidR="008A65A7" w:rsidRPr="008A65A7" w:rsidRDefault="008A65A7" w:rsidP="008A65A7">
      <w:pPr>
        <w:pStyle w:val="CBDDesicionText"/>
        <w:ind w:left="567"/>
        <w:rPr>
          <w:lang w:val="fr-FR"/>
        </w:rPr>
      </w:pPr>
      <w:r>
        <w:rPr>
          <w:lang w:val="fr-FR"/>
        </w:rPr>
        <w:t>[</w:t>
      </w:r>
      <w:r w:rsidRPr="008A65A7">
        <w:rPr>
          <w:i/>
          <w:iCs/>
          <w:lang w:val="fr-FR"/>
        </w:rPr>
        <w:t>Rappelant également</w:t>
      </w:r>
      <w:r w:rsidRPr="008A65A7">
        <w:rPr>
          <w:lang w:val="fr-FR"/>
        </w:rPr>
        <w:t xml:space="preserve"> qu</w:t>
      </w:r>
      <w:r w:rsidR="00414670">
        <w:rPr>
          <w:lang w:val="fr-FR"/>
        </w:rPr>
        <w:t>’en vertu du</w:t>
      </w:r>
      <w:r w:rsidRPr="008A65A7">
        <w:rPr>
          <w:lang w:val="fr-FR"/>
        </w:rPr>
        <w:t xml:space="preserve"> paragraphe</w:t>
      </w:r>
      <w:r w:rsidR="00B53742">
        <w:rPr>
          <w:lang w:val="fr-FR"/>
        </w:rPr>
        <w:t> </w:t>
      </w:r>
      <w:r w:rsidRPr="008A65A7">
        <w:rPr>
          <w:lang w:val="fr-FR"/>
        </w:rPr>
        <w:t>4 de l’article</w:t>
      </w:r>
      <w:r w:rsidR="00B53742">
        <w:rPr>
          <w:lang w:val="fr-FR"/>
        </w:rPr>
        <w:t> </w:t>
      </w:r>
      <w:r w:rsidRPr="008A65A7">
        <w:rPr>
          <w:lang w:val="fr-FR"/>
        </w:rPr>
        <w:t xml:space="preserve">4 du Protocole de Nagoya, lorsqu’un instrument international spécialisé en matière d’accès et de partage des avantages s’applique et qu’il est compatible avec les objectifs de la Convention et du Protocole sans y être contraire, [la non-application du Protocole est limitée à la ou aux Parties à cet instrument spécialisé en ce qui concerne la ressource génétique </w:t>
      </w:r>
      <w:r w:rsidR="00661E27">
        <w:rPr>
          <w:lang w:val="fr-FR"/>
        </w:rPr>
        <w:t>particulière</w:t>
      </w:r>
      <w:r w:rsidRPr="008A65A7">
        <w:rPr>
          <w:lang w:val="fr-FR"/>
        </w:rPr>
        <w:t xml:space="preserve">] [le Protocole ne s’applique pas à la Partie ou aux Parties à cet instrument spécialisé en ce qui concerne la ressource génétique </w:t>
      </w:r>
      <w:r w:rsidR="00661E27" w:rsidRPr="00661E27">
        <w:rPr>
          <w:lang w:val="fr-FR"/>
        </w:rPr>
        <w:t>particulière</w:t>
      </w:r>
      <w:r w:rsidRPr="008A65A7">
        <w:rPr>
          <w:lang w:val="fr-FR"/>
        </w:rPr>
        <w:t xml:space="preserve">] visée par </w:t>
      </w:r>
      <w:r w:rsidR="00D14D29">
        <w:rPr>
          <w:lang w:val="fr-FR"/>
        </w:rPr>
        <w:t>ledit</w:t>
      </w:r>
      <w:r w:rsidRPr="008A65A7">
        <w:rPr>
          <w:lang w:val="fr-FR"/>
        </w:rPr>
        <w:t xml:space="preserve"> instrument spécialisé et aux fins de celui-ci, dans le respect des droits souverains</w:t>
      </w:r>
      <w:r w:rsidR="009225CB">
        <w:rPr>
          <w:lang w:val="fr-FR"/>
        </w:rPr>
        <w:t>,</w:t>
      </w:r>
      <w:r>
        <w:rPr>
          <w:lang w:val="fr-FR"/>
        </w:rPr>
        <w:t>]</w:t>
      </w:r>
    </w:p>
    <w:p w14:paraId="72D36CC2" w14:textId="33E76E16" w:rsidR="00FD5466" w:rsidRPr="00716097" w:rsidRDefault="0025072A" w:rsidP="00663AE3">
      <w:pPr>
        <w:pStyle w:val="CBDDesicionText"/>
        <w:tabs>
          <w:tab w:val="clear" w:pos="567"/>
          <w:tab w:val="clear" w:pos="1134"/>
        </w:tabs>
        <w:ind w:left="567"/>
        <w:rPr>
          <w:lang w:val="fr-FR"/>
        </w:rPr>
      </w:pPr>
      <w:r>
        <w:rPr>
          <w:lang w:val="fr-FR"/>
        </w:rPr>
        <w:t>[</w:t>
      </w:r>
      <w:r>
        <w:rPr>
          <w:i/>
          <w:iCs/>
          <w:lang w:val="fr-FR"/>
        </w:rPr>
        <w:t>Reconnaissant</w:t>
      </w:r>
      <w:r w:rsidR="00716097">
        <w:rPr>
          <w:i/>
          <w:iCs/>
          <w:lang w:val="fr-FR"/>
        </w:rPr>
        <w:t xml:space="preserve"> </w:t>
      </w:r>
      <w:r w:rsidR="00C304F7" w:rsidRPr="00C304F7">
        <w:rPr>
          <w:lang w:val="fr-FR"/>
        </w:rPr>
        <w:t>que l’application du paragraphe</w:t>
      </w:r>
      <w:r w:rsidR="00D83F79">
        <w:rPr>
          <w:lang w:val="fr-FR"/>
        </w:rPr>
        <w:t> </w:t>
      </w:r>
      <w:r w:rsidR="00C304F7" w:rsidRPr="00C304F7">
        <w:rPr>
          <w:lang w:val="fr-FR"/>
        </w:rPr>
        <w:t>4 de l’article</w:t>
      </w:r>
      <w:r w:rsidR="00D83F79">
        <w:rPr>
          <w:lang w:val="fr-FR"/>
        </w:rPr>
        <w:t> </w:t>
      </w:r>
      <w:r w:rsidR="00C304F7" w:rsidRPr="00C304F7">
        <w:rPr>
          <w:lang w:val="fr-FR"/>
        </w:rPr>
        <w:t>4 du Protocole de Nagoya est soumise aux conditions énoncées dans ledit paragraphe, notamment la cohérence avec les objectifs de la Convention et du Protocole et la non-contradiction avec ceux-ci, et que la coopération entre les instruments ne doit pas porter atteinte au partage juste et équitable des avantages ni aux droits des pays fournisseurs, des peuples autochtones et communautés locales,</w:t>
      </w:r>
      <w:r w:rsidR="00C304F7">
        <w:rPr>
          <w:lang w:val="fr-FR"/>
        </w:rPr>
        <w:t>]</w:t>
      </w:r>
    </w:p>
    <w:p w14:paraId="4F2E6E48" w14:textId="60605816" w:rsidR="00764B94" w:rsidRPr="005E2E92" w:rsidRDefault="0025072A" w:rsidP="00663AE3">
      <w:pPr>
        <w:pStyle w:val="CBDDesicionText"/>
        <w:tabs>
          <w:tab w:val="clear" w:pos="567"/>
          <w:tab w:val="clear" w:pos="1134"/>
        </w:tabs>
        <w:ind w:left="567"/>
        <w:rPr>
          <w:lang w:val="fr-FR"/>
        </w:rPr>
      </w:pPr>
      <w:r>
        <w:rPr>
          <w:i/>
          <w:iCs/>
          <w:lang w:val="fr-FR"/>
        </w:rPr>
        <w:t>Reconnaissant</w:t>
      </w:r>
      <w:r w:rsidR="00805607">
        <w:rPr>
          <w:i/>
          <w:iCs/>
          <w:lang w:val="fr-FR"/>
        </w:rPr>
        <w:t xml:space="preserve"> également</w:t>
      </w:r>
      <w:r w:rsidR="00641CCC" w:rsidRPr="005E2E92">
        <w:rPr>
          <w:i/>
          <w:iCs/>
          <w:lang w:val="fr-FR"/>
        </w:rPr>
        <w:t xml:space="preserve"> </w:t>
      </w:r>
      <w:r w:rsidR="00641CCC" w:rsidRPr="005E2E92">
        <w:rPr>
          <w:lang w:val="fr-FR"/>
        </w:rPr>
        <w:t xml:space="preserve">qu’il importe </w:t>
      </w:r>
      <w:r w:rsidR="00764B94" w:rsidRPr="005E2E92">
        <w:rPr>
          <w:lang w:val="fr-FR"/>
        </w:rPr>
        <w:t>de renforcer la clarté juridique, l’équité et la cohérence dans l</w:t>
      </w:r>
      <w:r w:rsidR="00641CCC" w:rsidRPr="005E2E92">
        <w:rPr>
          <w:lang w:val="fr-FR"/>
        </w:rPr>
        <w:t xml:space="preserve">’application </w:t>
      </w:r>
      <w:r w:rsidR="00764B94" w:rsidRPr="005E2E92">
        <w:rPr>
          <w:lang w:val="fr-FR"/>
        </w:rPr>
        <w:t>du paragraphe 4 de l’article 4 du Protocole de Nagoya et d’éviter le double emploi et la fragmentation entre les systèmes d’accès et de partage des avantages,</w:t>
      </w:r>
    </w:p>
    <w:p w14:paraId="43499174" w14:textId="75FA1526" w:rsidR="00764B94" w:rsidRPr="005E2E92" w:rsidRDefault="00764B94" w:rsidP="00663AE3">
      <w:pPr>
        <w:pStyle w:val="CBDDesicionText"/>
        <w:tabs>
          <w:tab w:val="clear" w:pos="567"/>
          <w:tab w:val="clear" w:pos="1134"/>
        </w:tabs>
        <w:ind w:left="567"/>
        <w:rPr>
          <w:lang w:val="fr-FR"/>
        </w:rPr>
      </w:pPr>
      <w:r w:rsidRPr="005E2E92">
        <w:rPr>
          <w:i/>
          <w:iCs/>
          <w:lang w:val="fr-FR"/>
        </w:rPr>
        <w:lastRenderedPageBreak/>
        <w:t xml:space="preserve">Affirmant </w:t>
      </w:r>
      <w:r w:rsidR="00641CCC" w:rsidRPr="005E2E92">
        <w:rPr>
          <w:lang w:val="fr-FR"/>
        </w:rPr>
        <w:t xml:space="preserve">qu’il importe de préserver la complémentarité </w:t>
      </w:r>
      <w:r w:rsidR="006F1D34" w:rsidRPr="005E2E92">
        <w:rPr>
          <w:lang w:val="fr-FR"/>
        </w:rPr>
        <w:t xml:space="preserve">réciproque </w:t>
      </w:r>
      <w:r w:rsidRPr="005E2E92">
        <w:rPr>
          <w:lang w:val="fr-FR"/>
        </w:rPr>
        <w:t>entre les instruments internationaux, conformément au paragraphe 3 de l’article 4 du Protocole de Nagoya, et de respecter les droits souverains des Parties,</w:t>
      </w:r>
    </w:p>
    <w:p w14:paraId="785DEC0C" w14:textId="357848CE" w:rsidR="00764B94" w:rsidRPr="005E2E92" w:rsidRDefault="00F70E4D" w:rsidP="00663AE3">
      <w:pPr>
        <w:pStyle w:val="CBDDesicionText"/>
        <w:tabs>
          <w:tab w:val="clear" w:pos="567"/>
          <w:tab w:val="clear" w:pos="1134"/>
        </w:tabs>
        <w:ind w:left="567"/>
        <w:rPr>
          <w:lang w:val="fr-FR"/>
        </w:rPr>
      </w:pPr>
      <w:r>
        <w:rPr>
          <w:lang w:val="fr-FR"/>
        </w:rPr>
        <w:t>[</w:t>
      </w:r>
      <w:r w:rsidR="00764B94" w:rsidRPr="005E2E92">
        <w:rPr>
          <w:i/>
          <w:iCs/>
          <w:lang w:val="fr-FR"/>
        </w:rPr>
        <w:t xml:space="preserve">Rappelant </w:t>
      </w:r>
      <w:r w:rsidR="00764B94" w:rsidRPr="005E2E92">
        <w:rPr>
          <w:lang w:val="fr-FR"/>
        </w:rPr>
        <w:t>l’article 10 du Protocole de Nagoya,]</w:t>
      </w:r>
    </w:p>
    <w:p w14:paraId="4635918E" w14:textId="65A95014" w:rsidR="00764B94" w:rsidRPr="005E2E92" w:rsidRDefault="00764B94" w:rsidP="00663AE3">
      <w:pPr>
        <w:pStyle w:val="CBDDesicionText"/>
        <w:tabs>
          <w:tab w:val="clear" w:pos="567"/>
          <w:tab w:val="clear" w:pos="1134"/>
        </w:tabs>
        <w:ind w:left="567"/>
        <w:rPr>
          <w:color w:val="000000" w:themeColor="text1"/>
          <w:lang w:val="fr-FR"/>
        </w:rPr>
      </w:pPr>
      <w:r w:rsidRPr="005E2E92">
        <w:rPr>
          <w:lang w:val="fr-FR"/>
        </w:rPr>
        <w:t>1.</w:t>
      </w:r>
      <w:r w:rsidRPr="005E2E92">
        <w:rPr>
          <w:i/>
          <w:iCs/>
          <w:lang w:val="fr-FR"/>
        </w:rPr>
        <w:tab/>
        <w:t>Prend note</w:t>
      </w:r>
      <w:r w:rsidRPr="005E2E92">
        <w:rPr>
          <w:lang w:val="fr-FR"/>
        </w:rPr>
        <w:t xml:space="preserve"> de la synthèse des observations reçues conformément à la décision </w:t>
      </w:r>
      <w:hyperlink r:id="rId15" w:history="1">
        <w:r w:rsidRPr="005E2E92">
          <w:rPr>
            <w:rStyle w:val="Lienhypertexte"/>
            <w:lang w:val="fr-FR"/>
          </w:rPr>
          <w:t>NP-5/8</w:t>
        </w:r>
      </w:hyperlink>
      <w:r w:rsidRPr="005E2E92">
        <w:rPr>
          <w:lang w:val="fr-FR"/>
        </w:rPr>
        <w:t xml:space="preserve"> du 25 octobre 2024, figur</w:t>
      </w:r>
      <w:r w:rsidR="00E90964" w:rsidRPr="005E2E92">
        <w:rPr>
          <w:lang w:val="fr-FR"/>
        </w:rPr>
        <w:t>ant</w:t>
      </w:r>
      <w:r w:rsidRPr="005E2E92">
        <w:rPr>
          <w:lang w:val="fr-FR"/>
        </w:rPr>
        <w:t xml:space="preserve"> dans le</w:t>
      </w:r>
      <w:r w:rsidR="002C4140">
        <w:rPr>
          <w:lang w:val="fr-FR"/>
        </w:rPr>
        <w:t>s</w:t>
      </w:r>
      <w:r w:rsidRPr="005E2E92">
        <w:rPr>
          <w:lang w:val="fr-FR"/>
        </w:rPr>
        <w:t xml:space="preserve"> document</w:t>
      </w:r>
      <w:r w:rsidR="002C4140">
        <w:rPr>
          <w:lang w:val="fr-FR"/>
        </w:rPr>
        <w:t>s</w:t>
      </w:r>
      <w:r w:rsidRPr="005E2E92">
        <w:rPr>
          <w:lang w:val="fr-FR"/>
        </w:rPr>
        <w:t> </w:t>
      </w:r>
      <w:hyperlink r:id="rId16" w:history="1">
        <w:r w:rsidRPr="005E2E92">
          <w:rPr>
            <w:rStyle w:val="Lienhypertexte"/>
            <w:lang w:val="fr-FR"/>
          </w:rPr>
          <w:t>CBD/SBI/6/8</w:t>
        </w:r>
      </w:hyperlink>
      <w:r w:rsidR="002C4140">
        <w:rPr>
          <w:lang w:val="fr-FR"/>
        </w:rPr>
        <w:t xml:space="preserve"> et </w:t>
      </w:r>
      <w:hyperlink r:id="rId17" w:history="1">
        <w:r w:rsidR="000F2307" w:rsidRPr="008E0FC1">
          <w:rPr>
            <w:rStyle w:val="Lienhypertexte"/>
          </w:rPr>
          <w:t>CBD/NP/MOP/6/9</w:t>
        </w:r>
      </w:hyperlink>
      <w:r w:rsidRPr="005E2E92">
        <w:rPr>
          <w:lang w:val="fr-FR"/>
        </w:rPr>
        <w:t xml:space="preserve">, qui </w:t>
      </w:r>
      <w:r w:rsidR="000F2307">
        <w:rPr>
          <w:lang w:val="fr-FR"/>
        </w:rPr>
        <w:t>servent</w:t>
      </w:r>
      <w:r w:rsidRPr="005E2E92">
        <w:rPr>
          <w:lang w:val="fr-FR"/>
        </w:rPr>
        <w:t xml:space="preserve"> de </w:t>
      </w:r>
      <w:r w:rsidR="00FB3592" w:rsidRPr="005E2E92">
        <w:rPr>
          <w:lang w:val="fr-FR"/>
        </w:rPr>
        <w:t xml:space="preserve">fondement </w:t>
      </w:r>
      <w:r w:rsidRPr="005E2E92">
        <w:rPr>
          <w:lang w:val="fr-FR"/>
        </w:rPr>
        <w:t>à l</w:t>
      </w:r>
      <w:r w:rsidR="00E90964" w:rsidRPr="005E2E92">
        <w:rPr>
          <w:lang w:val="fr-FR"/>
        </w:rPr>
        <w:t xml:space="preserve">a poursuite </w:t>
      </w:r>
      <w:r w:rsidR="00FD7556">
        <w:rPr>
          <w:lang w:val="fr-FR"/>
        </w:rPr>
        <w:t>des travaux sur le</w:t>
      </w:r>
      <w:r w:rsidRPr="005E2E92">
        <w:rPr>
          <w:color w:val="000000" w:themeColor="text1"/>
          <w:lang w:val="fr-FR"/>
        </w:rPr>
        <w:t xml:space="preserve"> paragraphe 4 de l’article 4 du Protocole de Nagoya sur l’accès </w:t>
      </w:r>
      <w:r w:rsidR="00367161">
        <w:rPr>
          <w:color w:val="000000" w:themeColor="text1"/>
          <w:lang w:val="fr-FR"/>
        </w:rPr>
        <w:t xml:space="preserve">aux ressources génétiques </w:t>
      </w:r>
      <w:r w:rsidRPr="005E2E92">
        <w:rPr>
          <w:color w:val="000000" w:themeColor="text1"/>
          <w:lang w:val="fr-FR"/>
        </w:rPr>
        <w:t>et le partage</w:t>
      </w:r>
      <w:r w:rsidR="00AD491C">
        <w:rPr>
          <w:color w:val="000000" w:themeColor="text1"/>
          <w:lang w:val="fr-FR"/>
        </w:rPr>
        <w:t xml:space="preserve"> juste et équitable</w:t>
      </w:r>
      <w:r w:rsidRPr="005E2E92">
        <w:rPr>
          <w:color w:val="000000" w:themeColor="text1"/>
          <w:lang w:val="fr-FR"/>
        </w:rPr>
        <w:t xml:space="preserve"> des avantages découlant de leur utilisation</w:t>
      </w:r>
      <w:r w:rsidR="00002984">
        <w:rPr>
          <w:color w:val="000000" w:themeColor="text1"/>
          <w:lang w:val="fr-FR"/>
        </w:rPr>
        <w:t xml:space="preserve">, y compris les options </w:t>
      </w:r>
      <w:r w:rsidR="002E3A5F">
        <w:rPr>
          <w:color w:val="000000" w:themeColor="text1"/>
          <w:lang w:val="fr-FR"/>
        </w:rPr>
        <w:t>qui figurent</w:t>
      </w:r>
      <w:r w:rsidR="00002984">
        <w:rPr>
          <w:color w:val="000000" w:themeColor="text1"/>
          <w:lang w:val="fr-FR"/>
        </w:rPr>
        <w:t xml:space="preserve"> à l’annexe I de la présente décision </w:t>
      </w:r>
      <w:r w:rsidR="00E90964" w:rsidRPr="005E2E92">
        <w:rPr>
          <w:color w:val="000000" w:themeColor="text1"/>
          <w:lang w:val="fr-FR"/>
        </w:rPr>
        <w:t>;</w:t>
      </w:r>
    </w:p>
    <w:p w14:paraId="602398AF" w14:textId="77BC959A" w:rsidR="00764B94" w:rsidRPr="005E2E92" w:rsidRDefault="00327375" w:rsidP="00663AE3">
      <w:pPr>
        <w:pStyle w:val="CBDDesicionText"/>
        <w:tabs>
          <w:tab w:val="clear" w:pos="567"/>
          <w:tab w:val="clear" w:pos="1134"/>
        </w:tabs>
        <w:ind w:left="567"/>
        <w:rPr>
          <w:lang w:val="fr-FR"/>
        </w:rPr>
      </w:pPr>
      <w:r>
        <w:rPr>
          <w:color w:val="000000" w:themeColor="text1"/>
          <w:lang w:val="fr-FR"/>
        </w:rPr>
        <w:t>2</w:t>
      </w:r>
      <w:r w:rsidR="00764B94" w:rsidRPr="005E2E92">
        <w:rPr>
          <w:color w:val="000000" w:themeColor="text1"/>
          <w:lang w:val="fr-FR"/>
        </w:rPr>
        <w:t>.</w:t>
      </w:r>
      <w:r w:rsidR="00764B94" w:rsidRPr="005E2E92">
        <w:rPr>
          <w:color w:val="000000" w:themeColor="text1"/>
          <w:lang w:val="fr-FR"/>
        </w:rPr>
        <w:tab/>
      </w:r>
      <w:r w:rsidR="00764B94" w:rsidRPr="005E2E92">
        <w:rPr>
          <w:i/>
          <w:iCs/>
          <w:color w:val="000000" w:themeColor="text1"/>
          <w:lang w:val="fr-FR"/>
        </w:rPr>
        <w:t xml:space="preserve">Invite </w:t>
      </w:r>
      <w:r w:rsidR="00764B94" w:rsidRPr="005E2E92">
        <w:rPr>
          <w:color w:val="000000" w:themeColor="text1"/>
          <w:lang w:val="fr-FR"/>
        </w:rPr>
        <w:t>les Parties, les autres gouvernements, les peuples autochtones et communautés locales, les</w:t>
      </w:r>
      <w:r w:rsidR="00476C76" w:rsidRPr="005E2E92">
        <w:rPr>
          <w:color w:val="000000" w:themeColor="text1"/>
          <w:lang w:val="fr-FR"/>
        </w:rPr>
        <w:t xml:space="preserve"> autres</w:t>
      </w:r>
      <w:r w:rsidR="00764B94" w:rsidRPr="005E2E92">
        <w:rPr>
          <w:color w:val="000000" w:themeColor="text1"/>
          <w:lang w:val="fr-FR"/>
        </w:rPr>
        <w:t xml:space="preserve"> parties prenantes </w:t>
      </w:r>
      <w:r w:rsidR="00476C76" w:rsidRPr="005E2E92">
        <w:rPr>
          <w:color w:val="000000" w:themeColor="text1"/>
          <w:lang w:val="fr-FR"/>
        </w:rPr>
        <w:t>et</w:t>
      </w:r>
      <w:r w:rsidR="00764B94" w:rsidRPr="005E2E92">
        <w:rPr>
          <w:color w:val="000000" w:themeColor="text1"/>
          <w:lang w:val="fr-FR"/>
        </w:rPr>
        <w:t xml:space="preserve"> les organisations et </w:t>
      </w:r>
      <w:r w:rsidR="001D1D54" w:rsidRPr="005E2E92">
        <w:rPr>
          <w:color w:val="000000" w:themeColor="text1"/>
          <w:lang w:val="fr-FR"/>
        </w:rPr>
        <w:t xml:space="preserve">mécanismes </w:t>
      </w:r>
      <w:r w:rsidR="00764B94" w:rsidRPr="005E2E92">
        <w:rPr>
          <w:color w:val="000000" w:themeColor="text1"/>
          <w:lang w:val="fr-FR"/>
        </w:rPr>
        <w:t xml:space="preserve">internationaux à communiquer leurs vues sur </w:t>
      </w:r>
      <w:r w:rsidR="00917EF0" w:rsidRPr="005E2E92">
        <w:rPr>
          <w:color w:val="000000" w:themeColor="text1"/>
          <w:lang w:val="fr-FR"/>
        </w:rPr>
        <w:t>d</w:t>
      </w:r>
      <w:r w:rsidR="00764B94" w:rsidRPr="005E2E92">
        <w:rPr>
          <w:color w:val="000000" w:themeColor="text1"/>
          <w:lang w:val="fr-FR"/>
        </w:rPr>
        <w:t xml:space="preserve">es options et </w:t>
      </w:r>
      <w:r w:rsidR="00917EF0" w:rsidRPr="005E2E92">
        <w:rPr>
          <w:color w:val="000000" w:themeColor="text1"/>
          <w:lang w:val="fr-FR"/>
        </w:rPr>
        <w:t>d</w:t>
      </w:r>
      <w:r w:rsidR="00764B94" w:rsidRPr="005E2E92">
        <w:rPr>
          <w:color w:val="000000" w:themeColor="text1"/>
          <w:lang w:val="fr-FR"/>
        </w:rPr>
        <w:t xml:space="preserve">es critères </w:t>
      </w:r>
      <w:r w:rsidR="00917EF0" w:rsidRPr="005E2E92">
        <w:rPr>
          <w:color w:val="000000" w:themeColor="text1"/>
          <w:lang w:val="fr-FR"/>
        </w:rPr>
        <w:t xml:space="preserve">à titre </w:t>
      </w:r>
      <w:r w:rsidR="00764B94" w:rsidRPr="005E2E92">
        <w:rPr>
          <w:color w:val="000000" w:themeColor="text1"/>
          <w:lang w:val="fr-FR"/>
        </w:rPr>
        <w:t xml:space="preserve">indicatif, y compris </w:t>
      </w:r>
      <w:r w:rsidR="00D84700" w:rsidRPr="005E2E92">
        <w:rPr>
          <w:color w:val="000000" w:themeColor="text1"/>
          <w:lang w:val="fr-FR"/>
        </w:rPr>
        <w:t>d</w:t>
      </w:r>
      <w:r w:rsidR="00764B94" w:rsidRPr="005E2E92">
        <w:rPr>
          <w:color w:val="000000" w:themeColor="text1"/>
          <w:lang w:val="fr-FR"/>
        </w:rPr>
        <w:t xml:space="preserve">es propositions supplémentaires, concernant les instruments internationaux spécialisés </w:t>
      </w:r>
      <w:r w:rsidR="00D32E0B" w:rsidRPr="005E2E92">
        <w:rPr>
          <w:color w:val="000000" w:themeColor="text1"/>
          <w:lang w:val="fr-FR"/>
        </w:rPr>
        <w:t xml:space="preserve">en matière </w:t>
      </w:r>
      <w:r w:rsidR="00764B94" w:rsidRPr="005E2E92">
        <w:rPr>
          <w:color w:val="000000" w:themeColor="text1"/>
          <w:lang w:val="fr-FR"/>
        </w:rPr>
        <w:t>d’accès et de partage des avantages, qui figurent dans les sections</w:t>
      </w:r>
      <w:r w:rsidR="00E370D2">
        <w:rPr>
          <w:color w:val="000000" w:themeColor="text1"/>
          <w:lang w:val="fr-FR"/>
        </w:rPr>
        <w:t> </w:t>
      </w:r>
      <w:r w:rsidR="00764B94" w:rsidRPr="005E2E92">
        <w:rPr>
          <w:color w:val="000000" w:themeColor="text1"/>
          <w:lang w:val="fr-FR"/>
        </w:rPr>
        <w:t xml:space="preserve">I et II </w:t>
      </w:r>
      <w:r w:rsidR="001D1D54" w:rsidRPr="005E2E92">
        <w:rPr>
          <w:color w:val="000000" w:themeColor="text1"/>
          <w:lang w:val="fr-FR"/>
        </w:rPr>
        <w:t>à</w:t>
      </w:r>
      <w:r w:rsidR="00764B94" w:rsidRPr="005E2E92">
        <w:rPr>
          <w:color w:val="000000" w:themeColor="text1"/>
          <w:lang w:val="fr-FR"/>
        </w:rPr>
        <w:t xml:space="preserve"> l’annexe I à la présente décision</w:t>
      </w:r>
      <w:r w:rsidR="00764B94" w:rsidRPr="005E2E92">
        <w:rPr>
          <w:lang w:val="fr-FR"/>
        </w:rPr>
        <w:t>, respectivement</w:t>
      </w:r>
      <w:r w:rsidR="00AB320C">
        <w:rPr>
          <w:lang w:val="fr-FR"/>
        </w:rPr>
        <w:t> </w:t>
      </w:r>
      <w:r w:rsidR="00E90964" w:rsidRPr="005E2E92">
        <w:rPr>
          <w:lang w:val="fr-FR"/>
        </w:rPr>
        <w:t>;</w:t>
      </w:r>
    </w:p>
    <w:p w14:paraId="50A568A2" w14:textId="571A62CA" w:rsidR="00764B94" w:rsidRPr="005E2E92" w:rsidRDefault="00B620B6" w:rsidP="00663AE3">
      <w:pPr>
        <w:pStyle w:val="CBDDesicionText"/>
        <w:tabs>
          <w:tab w:val="clear" w:pos="567"/>
          <w:tab w:val="clear" w:pos="1134"/>
        </w:tabs>
        <w:ind w:left="567"/>
        <w:rPr>
          <w:lang w:val="fr-FR"/>
        </w:rPr>
      </w:pPr>
      <w:r>
        <w:rPr>
          <w:lang w:val="fr-FR"/>
        </w:rPr>
        <w:t>3</w:t>
      </w:r>
      <w:r w:rsidR="00764B94" w:rsidRPr="005E2E92">
        <w:rPr>
          <w:lang w:val="fr-FR"/>
        </w:rPr>
        <w:t>.</w:t>
      </w:r>
      <w:r w:rsidR="00764B94" w:rsidRPr="005E2E92">
        <w:rPr>
          <w:lang w:val="fr-FR"/>
        </w:rPr>
        <w:tab/>
      </w:r>
      <w:r w:rsidR="00764B94" w:rsidRPr="005E2E92">
        <w:rPr>
          <w:i/>
          <w:iCs/>
          <w:lang w:val="fr-FR"/>
        </w:rPr>
        <w:t xml:space="preserve">Décide </w:t>
      </w:r>
      <w:r w:rsidR="00764B94" w:rsidRPr="005E2E92">
        <w:rPr>
          <w:lang w:val="fr-FR"/>
        </w:rPr>
        <w:t xml:space="preserve">de créer </w:t>
      </w:r>
      <w:r w:rsidR="00BB6454">
        <w:rPr>
          <w:lang w:val="fr-FR"/>
        </w:rPr>
        <w:t>[</w:t>
      </w:r>
      <w:r w:rsidR="00764B94" w:rsidRPr="005E2E92">
        <w:rPr>
          <w:lang w:val="fr-FR"/>
        </w:rPr>
        <w:t xml:space="preserve">un groupe </w:t>
      </w:r>
      <w:r w:rsidR="001A107E">
        <w:rPr>
          <w:lang w:val="fr-FR"/>
        </w:rPr>
        <w:t>[</w:t>
      </w:r>
      <w:r w:rsidR="00481571">
        <w:rPr>
          <w:lang w:val="fr-FR"/>
        </w:rPr>
        <w:t xml:space="preserve">consultatif </w:t>
      </w:r>
      <w:r w:rsidR="00764B94" w:rsidRPr="005E2E92">
        <w:rPr>
          <w:lang w:val="fr-FR"/>
        </w:rPr>
        <w:t xml:space="preserve">informel </w:t>
      </w:r>
      <w:r w:rsidR="001A107E">
        <w:rPr>
          <w:lang w:val="fr-FR"/>
        </w:rPr>
        <w:t>à composition non limitée]</w:t>
      </w:r>
      <w:r w:rsidR="00EF7CBD">
        <w:rPr>
          <w:lang w:val="fr-FR"/>
        </w:rPr>
        <w:t>[de travail à composition non limitée]</w:t>
      </w:r>
      <w:r w:rsidR="001A107E" w:rsidRPr="001A107E">
        <w:rPr>
          <w:vertAlign w:val="superscript"/>
          <w:lang w:val="fr-FR"/>
        </w:rPr>
        <w:footnoteReference w:id="2"/>
      </w:r>
      <w:r w:rsidR="001A107E">
        <w:rPr>
          <w:lang w:val="fr-FR"/>
        </w:rPr>
        <w:t xml:space="preserve"> </w:t>
      </w:r>
      <w:r w:rsidR="00764B94" w:rsidRPr="005E2E92">
        <w:rPr>
          <w:lang w:val="fr-FR"/>
        </w:rPr>
        <w:t>chargé de faire avancer les travaux relatifs au paragraphe 4 de l’article 4</w:t>
      </w:r>
      <w:r w:rsidR="00674671">
        <w:rPr>
          <w:lang w:val="fr-FR"/>
        </w:rPr>
        <w:t xml:space="preserve"> </w:t>
      </w:r>
      <w:r w:rsidR="00674671" w:rsidRPr="00674671">
        <w:rPr>
          <w:lang w:val="fr-FR"/>
        </w:rPr>
        <w:t>[, en tenant compte, lors de l</w:t>
      </w:r>
      <w:r w:rsidR="00674671">
        <w:rPr>
          <w:lang w:val="fr-FR"/>
        </w:rPr>
        <w:t>’</w:t>
      </w:r>
      <w:r w:rsidR="00674671" w:rsidRPr="00674671">
        <w:rPr>
          <w:lang w:val="fr-FR"/>
        </w:rPr>
        <w:t xml:space="preserve">examen de </w:t>
      </w:r>
      <w:r w:rsidR="00674671">
        <w:rPr>
          <w:lang w:val="fr-FR"/>
        </w:rPr>
        <w:t>ce point</w:t>
      </w:r>
      <w:r w:rsidR="00674671" w:rsidRPr="00674671">
        <w:rPr>
          <w:lang w:val="fr-FR"/>
        </w:rPr>
        <w:t>, à titre strictement consultatif, de l</w:t>
      </w:r>
      <w:r w:rsidR="00674671">
        <w:rPr>
          <w:lang w:val="fr-FR"/>
        </w:rPr>
        <w:t>’</w:t>
      </w:r>
      <w:r w:rsidR="00674671" w:rsidRPr="00674671">
        <w:rPr>
          <w:lang w:val="fr-FR"/>
        </w:rPr>
        <w:t>intégralité de l'article</w:t>
      </w:r>
      <w:r w:rsidR="00674671">
        <w:rPr>
          <w:lang w:val="fr-FR"/>
        </w:rPr>
        <w:t> </w:t>
      </w:r>
      <w:r w:rsidR="00674671" w:rsidRPr="00674671">
        <w:rPr>
          <w:lang w:val="fr-FR"/>
        </w:rPr>
        <w:t>4,]</w:t>
      </w:r>
      <w:r w:rsidR="00764B94" w:rsidRPr="005E2E92">
        <w:rPr>
          <w:lang w:val="fr-FR"/>
        </w:rPr>
        <w:t xml:space="preserve"> dans le cadre d’un processus pleinement inclusif ouvert à toutes les Parties</w:t>
      </w:r>
      <w:r w:rsidR="00A028FD">
        <w:rPr>
          <w:lang w:val="fr-FR"/>
        </w:rPr>
        <w:t xml:space="preserve"> et aux autres gouvernements</w:t>
      </w:r>
      <w:r w:rsidR="00764B94" w:rsidRPr="005E2E92">
        <w:rPr>
          <w:lang w:val="fr-FR"/>
        </w:rPr>
        <w:t>, aux peuples autochtones et communautés locales, aux organi</w:t>
      </w:r>
      <w:r w:rsidR="001D1D54" w:rsidRPr="005E2E92">
        <w:rPr>
          <w:lang w:val="fr-FR"/>
        </w:rPr>
        <w:t xml:space="preserve">smes </w:t>
      </w:r>
      <w:r w:rsidR="00764B94" w:rsidRPr="005E2E92">
        <w:rPr>
          <w:lang w:val="fr-FR"/>
        </w:rPr>
        <w:t>internationa</w:t>
      </w:r>
      <w:r w:rsidR="001D1D54" w:rsidRPr="005E2E92">
        <w:rPr>
          <w:lang w:val="fr-FR"/>
        </w:rPr>
        <w:t xml:space="preserve">ux compétents et aux autres </w:t>
      </w:r>
      <w:r w:rsidR="00764B94" w:rsidRPr="005E2E92">
        <w:rPr>
          <w:lang w:val="fr-FR"/>
        </w:rPr>
        <w:t xml:space="preserve">parties prenantes, afin d’informer l’Organe subsidiaire chargé de l’application à sa huitième réunion </w:t>
      </w:r>
      <w:r w:rsidR="00E00F3B">
        <w:rPr>
          <w:lang w:val="fr-FR"/>
        </w:rPr>
        <w:t xml:space="preserve">et de faciliter l’examen et la prise de décision en la matière par la </w:t>
      </w:r>
      <w:r w:rsidR="00764B94" w:rsidRPr="005E2E92">
        <w:rPr>
          <w:color w:val="000000" w:themeColor="text1"/>
          <w:lang w:val="fr-FR"/>
        </w:rPr>
        <w:t xml:space="preserve">Conférence </w:t>
      </w:r>
      <w:r w:rsidR="00764B94" w:rsidRPr="005E2E92">
        <w:rPr>
          <w:lang w:val="fr-FR"/>
        </w:rPr>
        <w:t>des Parties siégeant en tant que réunion des Parties au Protocole de Nagoya</w:t>
      </w:r>
      <w:r w:rsidR="00F94D05">
        <w:rPr>
          <w:lang w:val="fr-FR"/>
        </w:rPr>
        <w:t xml:space="preserve"> [à sa septième réunion]</w:t>
      </w:r>
      <w:r w:rsidR="0025690D">
        <w:rPr>
          <w:lang w:val="fr-FR"/>
        </w:rPr>
        <w:t>]</w:t>
      </w:r>
      <w:r w:rsidR="00674671">
        <w:rPr>
          <w:lang w:val="fr-FR"/>
        </w:rPr>
        <w:t> ;</w:t>
      </w:r>
    </w:p>
    <w:p w14:paraId="74AC00BD" w14:textId="793F780E" w:rsidR="00764B94" w:rsidRPr="005E2E92" w:rsidRDefault="00912C13" w:rsidP="00663AE3">
      <w:pPr>
        <w:pStyle w:val="CBDDesicionText"/>
        <w:tabs>
          <w:tab w:val="clear" w:pos="567"/>
          <w:tab w:val="clear" w:pos="1134"/>
        </w:tabs>
        <w:ind w:left="567"/>
        <w:rPr>
          <w:lang w:val="fr-FR"/>
        </w:rPr>
      </w:pPr>
      <w:r>
        <w:rPr>
          <w:lang w:val="fr-FR"/>
        </w:rPr>
        <w:t>4</w:t>
      </w:r>
      <w:r w:rsidR="00764B94" w:rsidRPr="005E2E92">
        <w:rPr>
          <w:lang w:val="fr-FR"/>
        </w:rPr>
        <w:t>.</w:t>
      </w:r>
      <w:r w:rsidR="00764B94" w:rsidRPr="005E2E92">
        <w:rPr>
          <w:lang w:val="fr-FR"/>
        </w:rPr>
        <w:tab/>
      </w:r>
      <w:r w:rsidR="00764B94" w:rsidRPr="005E2E92">
        <w:rPr>
          <w:i/>
          <w:iCs/>
          <w:lang w:val="fr-FR"/>
        </w:rPr>
        <w:t xml:space="preserve">Prie </w:t>
      </w:r>
      <w:r w:rsidR="00764B94" w:rsidRPr="005E2E92">
        <w:rPr>
          <w:lang w:val="fr-FR"/>
        </w:rPr>
        <w:t>la Secrétaire exécutive, sous réserve de la disponibilité des ressources</w:t>
      </w:r>
      <w:r>
        <w:rPr>
          <w:lang w:val="fr-FR"/>
        </w:rPr>
        <w:t> </w:t>
      </w:r>
      <w:r w:rsidR="00764B94" w:rsidRPr="005E2E92">
        <w:rPr>
          <w:lang w:val="fr-FR"/>
        </w:rPr>
        <w:t>:</w:t>
      </w:r>
    </w:p>
    <w:p w14:paraId="05A55677" w14:textId="08BF58A6" w:rsidR="00764B94" w:rsidRPr="005E2E92" w:rsidRDefault="00764B94" w:rsidP="00663AE3">
      <w:pPr>
        <w:pStyle w:val="CBDDesicionText"/>
        <w:tabs>
          <w:tab w:val="clear" w:pos="567"/>
          <w:tab w:val="clear" w:pos="1134"/>
        </w:tabs>
        <w:ind w:left="567"/>
        <w:rPr>
          <w:lang w:val="fr-FR"/>
        </w:rPr>
      </w:pPr>
      <w:r w:rsidRPr="005E2E92">
        <w:rPr>
          <w:lang w:val="fr-FR"/>
        </w:rPr>
        <w:t>a)</w:t>
      </w:r>
      <w:r w:rsidRPr="005E2E92">
        <w:rPr>
          <w:lang w:val="fr-FR"/>
        </w:rPr>
        <w:tab/>
        <w:t>D</w:t>
      </w:r>
      <w:r w:rsidR="00D84700" w:rsidRPr="005E2E92">
        <w:rPr>
          <w:lang w:val="fr-FR"/>
        </w:rPr>
        <w:t xml:space="preserve">e faire </w:t>
      </w:r>
      <w:r w:rsidRPr="005E2E92">
        <w:rPr>
          <w:lang w:val="fr-FR"/>
        </w:rPr>
        <w:t>une synthèse des vues mentionnées au paragraphe </w:t>
      </w:r>
      <w:r w:rsidR="00FE2960">
        <w:rPr>
          <w:lang w:val="fr-FR"/>
        </w:rPr>
        <w:t>2</w:t>
      </w:r>
      <w:r w:rsidRPr="005E2E92">
        <w:rPr>
          <w:lang w:val="fr-FR"/>
        </w:rPr>
        <w:t xml:space="preserve"> ci-dessus, pour examen par </w:t>
      </w:r>
      <w:r w:rsidRPr="005E2E92">
        <w:rPr>
          <w:bCs/>
          <w:lang w:val="fr-FR"/>
        </w:rPr>
        <w:t xml:space="preserve">le </w:t>
      </w:r>
      <w:r w:rsidR="00D84700" w:rsidRPr="005E2E92">
        <w:rPr>
          <w:bCs/>
          <w:lang w:val="fr-FR"/>
        </w:rPr>
        <w:t>G</w:t>
      </w:r>
      <w:r w:rsidRPr="005E2E92">
        <w:rPr>
          <w:bCs/>
          <w:lang w:val="fr-FR"/>
        </w:rPr>
        <w:t xml:space="preserve">roupe </w:t>
      </w:r>
      <w:r w:rsidR="00D116B0" w:rsidRPr="00D116B0">
        <w:rPr>
          <w:bCs/>
          <w:lang w:val="fr-FR"/>
        </w:rPr>
        <w:t>[consultatif informel à composition non limitée][de travail à composition non limitée]</w:t>
      </w:r>
      <w:r w:rsidR="00B677AA">
        <w:rPr>
          <w:bCs/>
          <w:lang w:val="fr-FR"/>
        </w:rPr>
        <w:t> </w:t>
      </w:r>
      <w:r w:rsidR="001D1D54" w:rsidRPr="005E2E92">
        <w:rPr>
          <w:bCs/>
          <w:lang w:val="fr-FR"/>
        </w:rPr>
        <w:t>;</w:t>
      </w:r>
    </w:p>
    <w:p w14:paraId="1EB8D45C" w14:textId="57F647A3" w:rsidR="008A6B34" w:rsidRPr="00615420" w:rsidRDefault="00764B94" w:rsidP="00615420">
      <w:pPr>
        <w:pStyle w:val="CBDDesicionText"/>
        <w:tabs>
          <w:tab w:val="clear" w:pos="567"/>
          <w:tab w:val="clear" w:pos="1134"/>
        </w:tabs>
        <w:ind w:left="567"/>
        <w:rPr>
          <w:lang w:val="fr-FR"/>
        </w:rPr>
      </w:pPr>
      <w:r w:rsidRPr="005E2E92">
        <w:rPr>
          <w:lang w:val="fr-FR"/>
        </w:rPr>
        <w:t>b)</w:t>
      </w:r>
      <w:r w:rsidRPr="005E2E92">
        <w:rPr>
          <w:lang w:val="fr-FR"/>
        </w:rPr>
        <w:tab/>
        <w:t xml:space="preserve">D’aider les </w:t>
      </w:r>
      <w:r w:rsidR="00DF5ACF" w:rsidRPr="005E2E92">
        <w:rPr>
          <w:lang w:val="fr-FR"/>
        </w:rPr>
        <w:t>C</w:t>
      </w:r>
      <w:r w:rsidRPr="005E2E92">
        <w:rPr>
          <w:lang w:val="fr-FR"/>
        </w:rPr>
        <w:t xml:space="preserve">oprésidents du </w:t>
      </w:r>
      <w:r w:rsidR="00DF5ACF" w:rsidRPr="005E2E92">
        <w:rPr>
          <w:lang w:val="fr-FR"/>
        </w:rPr>
        <w:t>G</w:t>
      </w:r>
      <w:r w:rsidRPr="005E2E92">
        <w:rPr>
          <w:lang w:val="fr-FR"/>
        </w:rPr>
        <w:t xml:space="preserve">roupe </w:t>
      </w:r>
      <w:r w:rsidR="00BB37F1" w:rsidRPr="00BB37F1">
        <w:rPr>
          <w:lang w:val="fr-FR"/>
        </w:rPr>
        <w:t>[consultatif informel à composition non limitée][de travail à composition non limitée]</w:t>
      </w:r>
      <w:r w:rsidR="00BB37F1">
        <w:rPr>
          <w:lang w:val="fr-FR"/>
        </w:rPr>
        <w:t xml:space="preserve"> </w:t>
      </w:r>
      <w:r w:rsidRPr="005E2E92">
        <w:rPr>
          <w:lang w:val="fr-FR"/>
        </w:rPr>
        <w:t xml:space="preserve">à organiser et à tenir les réunions [en ligne] du </w:t>
      </w:r>
      <w:r w:rsidR="00DF5ACF" w:rsidRPr="005E2E92">
        <w:rPr>
          <w:lang w:val="fr-FR"/>
        </w:rPr>
        <w:t>G</w:t>
      </w:r>
      <w:r w:rsidRPr="005E2E92">
        <w:rPr>
          <w:lang w:val="fr-FR"/>
        </w:rPr>
        <w:t xml:space="preserve">roupe et à </w:t>
      </w:r>
      <w:r w:rsidR="003A3F25">
        <w:rPr>
          <w:lang w:val="fr-FR"/>
        </w:rPr>
        <w:t>préparer</w:t>
      </w:r>
      <w:r w:rsidRPr="005E2E92">
        <w:rPr>
          <w:lang w:val="fr-FR"/>
        </w:rPr>
        <w:t xml:space="preserve"> leur rapport</w:t>
      </w:r>
      <w:r w:rsidR="003A3F25">
        <w:rPr>
          <w:lang w:val="fr-FR"/>
        </w:rPr>
        <w:t xml:space="preserve"> sur ses travaux</w:t>
      </w:r>
      <w:r w:rsidR="00200A4D">
        <w:rPr>
          <w:lang w:val="fr-FR"/>
        </w:rPr>
        <w:t>.</w:t>
      </w:r>
    </w:p>
    <w:p w14:paraId="0D8AF7E3" w14:textId="3AD529FE" w:rsidR="00975B54" w:rsidRPr="005E2E92" w:rsidRDefault="00975B54" w:rsidP="00116835">
      <w:pPr>
        <w:pStyle w:val="CBDDesicionText"/>
        <w:tabs>
          <w:tab w:val="clear" w:pos="567"/>
        </w:tabs>
        <w:spacing w:before="240"/>
        <w:ind w:left="567" w:firstLine="0"/>
        <w:rPr>
          <w:b/>
          <w:bCs/>
          <w:lang w:val="fr-FR"/>
        </w:rPr>
      </w:pPr>
      <w:r w:rsidRPr="005E2E92">
        <w:rPr>
          <w:b/>
          <w:bCs/>
          <w:lang w:val="fr-FR"/>
        </w:rPr>
        <w:t>Annexe I</w:t>
      </w:r>
    </w:p>
    <w:p w14:paraId="27547304" w14:textId="062AB9ED" w:rsidR="00975B54" w:rsidRPr="005E2E92" w:rsidRDefault="00975B54" w:rsidP="00E0205E">
      <w:pPr>
        <w:pStyle w:val="CBDDesicionText"/>
        <w:ind w:left="567" w:firstLine="0"/>
        <w:rPr>
          <w:b/>
          <w:bCs/>
          <w:color w:val="000000" w:themeColor="text1"/>
          <w:sz w:val="24"/>
          <w:szCs w:val="24"/>
          <w:lang w:val="fr-FR"/>
        </w:rPr>
      </w:pPr>
      <w:r w:rsidRPr="005E2E92">
        <w:rPr>
          <w:b/>
          <w:bCs/>
          <w:sz w:val="24"/>
          <w:szCs w:val="24"/>
          <w:lang w:val="fr-FR"/>
        </w:rPr>
        <w:t>[</w:t>
      </w:r>
      <w:r w:rsidR="00FC50EC" w:rsidRPr="005E2E92">
        <w:rPr>
          <w:b/>
          <w:bCs/>
          <w:color w:val="000000" w:themeColor="text1"/>
          <w:sz w:val="24"/>
          <w:szCs w:val="24"/>
          <w:lang w:val="fr-FR"/>
        </w:rPr>
        <w:t xml:space="preserve">Solutions </w:t>
      </w:r>
      <w:r w:rsidRPr="005E2E92">
        <w:rPr>
          <w:b/>
          <w:bCs/>
          <w:color w:val="000000" w:themeColor="text1"/>
          <w:sz w:val="24"/>
          <w:szCs w:val="24"/>
          <w:lang w:val="fr-FR"/>
        </w:rPr>
        <w:t xml:space="preserve">proposées pour </w:t>
      </w:r>
      <w:r w:rsidR="00D84700" w:rsidRPr="005E2E92">
        <w:rPr>
          <w:b/>
          <w:bCs/>
          <w:color w:val="000000" w:themeColor="text1"/>
          <w:sz w:val="24"/>
          <w:szCs w:val="24"/>
          <w:lang w:val="fr-FR"/>
        </w:rPr>
        <w:t>déterminer</w:t>
      </w:r>
      <w:r w:rsidR="00DF5ACF" w:rsidRPr="005E2E92">
        <w:rPr>
          <w:b/>
          <w:bCs/>
          <w:color w:val="000000" w:themeColor="text1"/>
          <w:sz w:val="24"/>
          <w:szCs w:val="24"/>
          <w:lang w:val="fr-FR"/>
        </w:rPr>
        <w:t xml:space="preserve"> </w:t>
      </w:r>
      <w:r w:rsidRPr="005E2E92">
        <w:rPr>
          <w:b/>
          <w:bCs/>
          <w:color w:val="000000" w:themeColor="text1"/>
          <w:sz w:val="24"/>
          <w:szCs w:val="24"/>
          <w:lang w:val="fr-FR"/>
        </w:rPr>
        <w:t xml:space="preserve">le statut des instruments internationaux spécialisés </w:t>
      </w:r>
      <w:r w:rsidR="00D32E0B" w:rsidRPr="005E2E92">
        <w:rPr>
          <w:b/>
          <w:bCs/>
          <w:color w:val="000000" w:themeColor="text1"/>
          <w:sz w:val="24"/>
          <w:szCs w:val="24"/>
          <w:lang w:val="fr-FR"/>
        </w:rPr>
        <w:t xml:space="preserve">en matière </w:t>
      </w:r>
      <w:r w:rsidR="00E25A85" w:rsidRPr="005E2E92">
        <w:rPr>
          <w:b/>
          <w:bCs/>
          <w:color w:val="000000" w:themeColor="text1"/>
          <w:sz w:val="24"/>
          <w:szCs w:val="24"/>
          <w:lang w:val="fr-FR"/>
        </w:rPr>
        <w:t>d’</w:t>
      </w:r>
      <w:r w:rsidRPr="005E2E92">
        <w:rPr>
          <w:b/>
          <w:bCs/>
          <w:color w:val="000000" w:themeColor="text1"/>
          <w:sz w:val="24"/>
          <w:szCs w:val="24"/>
          <w:lang w:val="fr-FR"/>
        </w:rPr>
        <w:t>accès et</w:t>
      </w:r>
      <w:r w:rsidR="00E25A85" w:rsidRPr="005E2E92">
        <w:rPr>
          <w:b/>
          <w:bCs/>
          <w:color w:val="000000" w:themeColor="text1"/>
          <w:sz w:val="24"/>
          <w:szCs w:val="24"/>
          <w:lang w:val="fr-FR"/>
        </w:rPr>
        <w:t xml:space="preserve"> de </w:t>
      </w:r>
      <w:r w:rsidRPr="005E2E92">
        <w:rPr>
          <w:b/>
          <w:bCs/>
          <w:color w:val="000000" w:themeColor="text1"/>
          <w:sz w:val="24"/>
          <w:szCs w:val="24"/>
          <w:lang w:val="fr-FR"/>
        </w:rPr>
        <w:t>partage des avantages</w:t>
      </w:r>
      <w:r w:rsidR="00712C01" w:rsidRPr="005E2E92">
        <w:rPr>
          <w:b/>
          <w:bCs/>
          <w:color w:val="000000" w:themeColor="text1"/>
          <w:sz w:val="24"/>
          <w:szCs w:val="24"/>
          <w:lang w:val="fr-FR"/>
        </w:rPr>
        <w:t xml:space="preserve"> ou pour les reconnaître</w:t>
      </w:r>
    </w:p>
    <w:p w14:paraId="6DCD3917" w14:textId="0D954B36" w:rsidR="00975B54" w:rsidRPr="005E2E92" w:rsidRDefault="00476C76" w:rsidP="00A94EF7">
      <w:pPr>
        <w:pStyle w:val="CBDH2"/>
        <w:tabs>
          <w:tab w:val="clear" w:pos="567"/>
          <w:tab w:val="left" w:pos="3969"/>
        </w:tabs>
        <w:spacing w:before="120" w:after="120"/>
        <w:ind w:left="1134" w:right="1422"/>
        <w:jc w:val="left"/>
        <w:rPr>
          <w:bCs/>
          <w:color w:val="000000" w:themeColor="text1"/>
          <w:szCs w:val="24"/>
          <w:lang w:val="fr-FR"/>
        </w:rPr>
      </w:pPr>
      <w:r w:rsidRPr="005E2E92">
        <w:rPr>
          <w:color w:val="000000" w:themeColor="text1"/>
          <w:lang w:val="fr-FR"/>
        </w:rPr>
        <w:t>I.</w:t>
      </w:r>
      <w:r w:rsidRPr="005E2E92">
        <w:rPr>
          <w:color w:val="000000" w:themeColor="text1"/>
          <w:lang w:val="fr-FR"/>
        </w:rPr>
        <w:tab/>
        <w:t xml:space="preserve"> </w:t>
      </w:r>
      <w:r w:rsidR="00975B54" w:rsidRPr="005E2E92">
        <w:rPr>
          <w:color w:val="000000" w:themeColor="text1"/>
          <w:lang w:val="fr-FR"/>
        </w:rPr>
        <w:t>Options pour la reconnaissance des instruments</w:t>
      </w:r>
      <w:r w:rsidR="00EA1C8C" w:rsidRPr="005E2E92">
        <w:rPr>
          <w:color w:val="000000" w:themeColor="text1"/>
          <w:lang w:val="fr-FR"/>
        </w:rPr>
        <w:t xml:space="preserve"> </w:t>
      </w:r>
      <w:r w:rsidR="00E95A4D" w:rsidRPr="005E2E92">
        <w:rPr>
          <w:color w:val="000000" w:themeColor="text1"/>
          <w:lang w:val="fr-FR"/>
        </w:rPr>
        <w:t xml:space="preserve">internationaux </w:t>
      </w:r>
      <w:r w:rsidR="00975B54" w:rsidRPr="005E2E92">
        <w:rPr>
          <w:color w:val="000000" w:themeColor="text1"/>
          <w:lang w:val="fr-FR"/>
        </w:rPr>
        <w:t>spécialisés</w:t>
      </w:r>
      <w:r w:rsidR="00975B54" w:rsidRPr="005E2E92">
        <w:rPr>
          <w:bCs/>
          <w:color w:val="000000" w:themeColor="text1"/>
          <w:szCs w:val="24"/>
          <w:lang w:val="fr-FR"/>
        </w:rPr>
        <w:t xml:space="preserve"> </w:t>
      </w:r>
      <w:r w:rsidR="00D32E0B" w:rsidRPr="005E2E92">
        <w:rPr>
          <w:bCs/>
          <w:color w:val="000000" w:themeColor="text1"/>
          <w:szCs w:val="24"/>
          <w:lang w:val="fr-FR"/>
        </w:rPr>
        <w:t xml:space="preserve">en matière </w:t>
      </w:r>
      <w:r w:rsidR="00975B54" w:rsidRPr="005E2E92">
        <w:rPr>
          <w:color w:val="000000" w:themeColor="text1"/>
          <w:lang w:val="fr-FR"/>
        </w:rPr>
        <w:t xml:space="preserve">d’accès et de partage des avantages </w:t>
      </w:r>
    </w:p>
    <w:p w14:paraId="751422FC" w14:textId="1CBECF7D" w:rsidR="00975B54" w:rsidRPr="005E2E92" w:rsidRDefault="00975B54" w:rsidP="00E0205E">
      <w:pPr>
        <w:pStyle w:val="CBDH3"/>
        <w:tabs>
          <w:tab w:val="clear" w:pos="567"/>
        </w:tabs>
        <w:ind w:firstLine="0"/>
        <w:rPr>
          <w:color w:val="000000" w:themeColor="text1"/>
          <w:lang w:val="fr-FR"/>
        </w:rPr>
      </w:pPr>
      <w:r w:rsidRPr="005E2E92">
        <w:rPr>
          <w:color w:val="000000" w:themeColor="text1"/>
          <w:lang w:val="fr-FR"/>
        </w:rPr>
        <w:t xml:space="preserve">Option A </w:t>
      </w:r>
      <w:r w:rsidRPr="005E2E92">
        <w:rPr>
          <w:color w:val="000000" w:themeColor="text1"/>
          <w:lang w:val="fr-FR"/>
        </w:rPr>
        <w:br/>
        <w:t>Reconnaissance par la Conférence des Parties siégeant en tant que réunion des Parties au Protocole de Nagoya sur l’accès aux ressources génétiques et le partage juste et équitable des avantages découlant de leur utilisation</w:t>
      </w:r>
    </w:p>
    <w:p w14:paraId="208F1283" w14:textId="449A50D2" w:rsidR="00975B54" w:rsidRPr="005E2E92" w:rsidRDefault="00975B54" w:rsidP="00E0205E">
      <w:pPr>
        <w:pStyle w:val="CBDNormalNoNumber"/>
        <w:tabs>
          <w:tab w:val="clear" w:pos="567"/>
        </w:tabs>
        <w:rPr>
          <w:lang w:val="fr-FR"/>
        </w:rPr>
      </w:pPr>
      <w:r w:rsidRPr="005E2E92">
        <w:rPr>
          <w:color w:val="000000" w:themeColor="text1"/>
          <w:lang w:val="fr-FR"/>
        </w:rPr>
        <w:t>1.</w:t>
      </w:r>
      <w:r w:rsidRPr="005E2E92">
        <w:rPr>
          <w:color w:val="000000" w:themeColor="text1"/>
          <w:lang w:val="fr-FR"/>
        </w:rPr>
        <w:tab/>
      </w:r>
      <w:r w:rsidR="00712C01" w:rsidRPr="005E2E92">
        <w:rPr>
          <w:color w:val="000000" w:themeColor="text1"/>
          <w:lang w:val="fr-FR"/>
        </w:rPr>
        <w:t>L</w:t>
      </w:r>
      <w:r w:rsidRPr="005E2E92">
        <w:rPr>
          <w:color w:val="000000" w:themeColor="text1"/>
          <w:lang w:val="fr-FR"/>
        </w:rPr>
        <w:t xml:space="preserve">’option A </w:t>
      </w:r>
      <w:r w:rsidR="00712C01" w:rsidRPr="005E2E92">
        <w:rPr>
          <w:color w:val="000000" w:themeColor="text1"/>
          <w:lang w:val="fr-FR"/>
        </w:rPr>
        <w:t xml:space="preserve">vise à </w:t>
      </w:r>
      <w:r w:rsidRPr="005E2E92">
        <w:rPr>
          <w:color w:val="000000" w:themeColor="text1"/>
          <w:lang w:val="fr-FR"/>
        </w:rPr>
        <w:t>établir un mécanisme officiel</w:t>
      </w:r>
      <w:r w:rsidR="00DF5ACF" w:rsidRPr="005E2E92">
        <w:rPr>
          <w:color w:val="000000" w:themeColor="text1"/>
          <w:lang w:val="fr-FR"/>
        </w:rPr>
        <w:t>, encadré</w:t>
      </w:r>
      <w:r w:rsidRPr="005E2E92">
        <w:rPr>
          <w:color w:val="000000" w:themeColor="text1"/>
          <w:lang w:val="fr-FR"/>
        </w:rPr>
        <w:t xml:space="preserve"> par les Parties</w:t>
      </w:r>
      <w:r w:rsidR="00DF5ACF" w:rsidRPr="005E2E92">
        <w:rPr>
          <w:color w:val="000000" w:themeColor="text1"/>
          <w:lang w:val="fr-FR"/>
        </w:rPr>
        <w:t>,</w:t>
      </w:r>
      <w:r w:rsidRPr="005E2E92">
        <w:rPr>
          <w:color w:val="000000" w:themeColor="text1"/>
          <w:lang w:val="fr-FR"/>
        </w:rPr>
        <w:t xml:space="preserve"> de reconnaissance des instruments internationaux spécialisés </w:t>
      </w:r>
      <w:r w:rsidR="00D32E0B" w:rsidRPr="005E2E92">
        <w:rPr>
          <w:color w:val="000000" w:themeColor="text1"/>
          <w:lang w:val="fr-FR"/>
        </w:rPr>
        <w:t xml:space="preserve">en matière </w:t>
      </w:r>
      <w:r w:rsidRPr="005E2E92">
        <w:rPr>
          <w:color w:val="000000" w:themeColor="text1"/>
          <w:lang w:val="fr-FR"/>
        </w:rPr>
        <w:t xml:space="preserve">d’accès et de partage des avantages par l’intermédiaire de la Conférence des Parties siégeant en tant que réunion </w:t>
      </w:r>
      <w:r w:rsidRPr="005E2E92">
        <w:rPr>
          <w:lang w:val="fr-FR"/>
        </w:rPr>
        <w:t xml:space="preserve">des Parties au Protocole de Nagoya sur l’accès aux ressources génétiques et le partage juste et équitable des avantages découlant </w:t>
      </w:r>
      <w:r w:rsidRPr="005E2E92">
        <w:rPr>
          <w:lang w:val="fr-FR"/>
        </w:rPr>
        <w:lastRenderedPageBreak/>
        <w:t>de leur utilisation</w:t>
      </w:r>
      <w:r w:rsidRPr="005E2E92">
        <w:rPr>
          <w:rStyle w:val="Appelnotedebasdep"/>
          <w:lang w:val="fr-FR"/>
        </w:rPr>
        <w:footnoteReference w:id="3"/>
      </w:r>
      <w:r w:rsidRPr="005E2E92">
        <w:rPr>
          <w:lang w:val="fr-FR"/>
        </w:rPr>
        <w:t xml:space="preserve"> à partir des critères énoncés </w:t>
      </w:r>
      <w:r w:rsidR="00712C01" w:rsidRPr="005E2E92">
        <w:rPr>
          <w:lang w:val="fr-FR"/>
        </w:rPr>
        <w:t xml:space="preserve">à titre indicatif </w:t>
      </w:r>
      <w:r w:rsidRPr="005E2E92">
        <w:rPr>
          <w:lang w:val="fr-FR"/>
        </w:rPr>
        <w:t xml:space="preserve">dans la section II. Cette option peut </w:t>
      </w:r>
      <w:r w:rsidR="00712C01" w:rsidRPr="005E2E92">
        <w:rPr>
          <w:lang w:val="fr-FR"/>
        </w:rPr>
        <w:t xml:space="preserve">comprendre </w:t>
      </w:r>
      <w:r w:rsidRPr="005E2E92">
        <w:rPr>
          <w:lang w:val="fr-FR"/>
        </w:rPr>
        <w:t>les éléments suivants :</w:t>
      </w:r>
    </w:p>
    <w:p w14:paraId="2BC5F3E6" w14:textId="1A279BFB" w:rsidR="00975B54" w:rsidRPr="005E2E92" w:rsidRDefault="00975B54" w:rsidP="0005584E">
      <w:pPr>
        <w:pStyle w:val="CBDNormalNoNumber"/>
        <w:tabs>
          <w:tab w:val="clear" w:pos="567"/>
        </w:tabs>
        <w:ind w:firstLine="567"/>
        <w:rPr>
          <w:lang w:val="fr-FR"/>
        </w:rPr>
      </w:pPr>
      <w:r w:rsidRPr="005E2E92">
        <w:rPr>
          <w:lang w:val="fr-FR"/>
        </w:rPr>
        <w:t>a)</w:t>
      </w:r>
      <w:r w:rsidRPr="005E2E92">
        <w:rPr>
          <w:lang w:val="fr-FR"/>
        </w:rPr>
        <w:tab/>
        <w:t xml:space="preserve">Critères </w:t>
      </w:r>
      <w:r w:rsidR="00712C01" w:rsidRPr="005E2E92">
        <w:rPr>
          <w:lang w:val="fr-FR"/>
        </w:rPr>
        <w:t xml:space="preserve">à titre </w:t>
      </w:r>
      <w:r w:rsidRPr="005E2E92">
        <w:rPr>
          <w:lang w:val="fr-FR"/>
        </w:rPr>
        <w:t>indicatif convenus par la Conférence des Parties siégeant en tant que réunion des Parties au Protocole de Nagoya (voir section</w:t>
      </w:r>
      <w:r w:rsidR="0005584E">
        <w:rPr>
          <w:lang w:val="fr-FR"/>
        </w:rPr>
        <w:t> </w:t>
      </w:r>
      <w:r w:rsidRPr="005E2E92">
        <w:rPr>
          <w:lang w:val="fr-FR"/>
        </w:rPr>
        <w:t>II</w:t>
      </w:r>
      <w:r w:rsidR="001D1D54" w:rsidRPr="005E2E92">
        <w:rPr>
          <w:lang w:val="fr-FR"/>
        </w:rPr>
        <w:t>)</w:t>
      </w:r>
      <w:r w:rsidR="0017297F">
        <w:rPr>
          <w:lang w:val="fr-FR"/>
        </w:rPr>
        <w:t> </w:t>
      </w:r>
      <w:r w:rsidR="001D1D54" w:rsidRPr="005E2E92">
        <w:rPr>
          <w:lang w:val="fr-FR"/>
        </w:rPr>
        <w:t>;</w:t>
      </w:r>
    </w:p>
    <w:p w14:paraId="642A7CE5" w14:textId="7C97B576" w:rsidR="00975B54" w:rsidRPr="005E2E92" w:rsidRDefault="00975B54" w:rsidP="0005584E">
      <w:pPr>
        <w:pStyle w:val="CBDNormalNoNumber"/>
        <w:tabs>
          <w:tab w:val="clear" w:pos="567"/>
        </w:tabs>
        <w:ind w:firstLine="567"/>
        <w:rPr>
          <w:lang w:val="fr-FR"/>
        </w:rPr>
      </w:pPr>
      <w:r w:rsidRPr="005E2E92">
        <w:rPr>
          <w:lang w:val="fr-FR"/>
        </w:rPr>
        <w:t>b)</w:t>
      </w:r>
      <w:r w:rsidRPr="005E2E92">
        <w:rPr>
          <w:lang w:val="fr-FR"/>
        </w:rPr>
        <w:tab/>
      </w:r>
      <w:r w:rsidR="00FB3592" w:rsidRPr="005E2E92">
        <w:rPr>
          <w:lang w:val="fr-FR"/>
        </w:rPr>
        <w:t xml:space="preserve">Soumission </w:t>
      </w:r>
      <w:r w:rsidRPr="005E2E92">
        <w:rPr>
          <w:lang w:val="fr-FR"/>
        </w:rPr>
        <w:t>des dossiers par les Parties</w:t>
      </w:r>
      <w:r w:rsidR="0017297F">
        <w:rPr>
          <w:lang w:val="fr-FR"/>
        </w:rPr>
        <w:t> </w:t>
      </w:r>
      <w:r w:rsidR="001D1D54" w:rsidRPr="005E2E92">
        <w:rPr>
          <w:lang w:val="fr-FR"/>
        </w:rPr>
        <w:t>;</w:t>
      </w:r>
    </w:p>
    <w:p w14:paraId="4D063BD3" w14:textId="6319626E" w:rsidR="00975B54" w:rsidRPr="005E2E92" w:rsidRDefault="00975B54" w:rsidP="0005584E">
      <w:pPr>
        <w:pStyle w:val="CBDNormalNoNumber"/>
        <w:tabs>
          <w:tab w:val="clear" w:pos="567"/>
        </w:tabs>
        <w:ind w:firstLine="567"/>
        <w:rPr>
          <w:lang w:val="fr-FR"/>
        </w:rPr>
      </w:pPr>
      <w:r w:rsidRPr="005E2E92">
        <w:rPr>
          <w:lang w:val="fr-FR"/>
        </w:rPr>
        <w:t>c)</w:t>
      </w:r>
      <w:r w:rsidRPr="005E2E92">
        <w:rPr>
          <w:lang w:val="fr-FR"/>
        </w:rPr>
        <w:tab/>
        <w:t xml:space="preserve">Consultations avec </w:t>
      </w:r>
      <w:r w:rsidR="00FB3592" w:rsidRPr="005E2E92">
        <w:rPr>
          <w:lang w:val="fr-FR"/>
        </w:rPr>
        <w:t xml:space="preserve">toutes </w:t>
      </w:r>
      <w:r w:rsidRPr="005E2E92">
        <w:rPr>
          <w:lang w:val="fr-FR"/>
        </w:rPr>
        <w:t>les parties prenantes</w:t>
      </w:r>
      <w:r w:rsidR="0017297F">
        <w:rPr>
          <w:lang w:val="fr-FR"/>
        </w:rPr>
        <w:t> </w:t>
      </w:r>
      <w:r w:rsidR="001D1D54" w:rsidRPr="005E2E92">
        <w:rPr>
          <w:lang w:val="fr-FR"/>
        </w:rPr>
        <w:t>;</w:t>
      </w:r>
    </w:p>
    <w:p w14:paraId="0331F74E" w14:textId="5FE20BD2" w:rsidR="00975B54" w:rsidRPr="005E2E92" w:rsidRDefault="00975B54" w:rsidP="0005584E">
      <w:pPr>
        <w:pStyle w:val="CBDNormalNoNumber"/>
        <w:tabs>
          <w:tab w:val="clear" w:pos="567"/>
        </w:tabs>
        <w:ind w:firstLine="567"/>
        <w:rPr>
          <w:lang w:val="fr-FR"/>
        </w:rPr>
      </w:pPr>
      <w:r w:rsidRPr="005E2E92">
        <w:rPr>
          <w:lang w:val="fr-FR"/>
        </w:rPr>
        <w:t>d)</w:t>
      </w:r>
      <w:r w:rsidRPr="005E2E92">
        <w:rPr>
          <w:lang w:val="fr-FR"/>
        </w:rPr>
        <w:tab/>
        <w:t>Reconnaissance limitée dans le temps et soumise à un examen périodique</w:t>
      </w:r>
      <w:r w:rsidR="0017297F">
        <w:rPr>
          <w:lang w:val="fr-FR"/>
        </w:rPr>
        <w:t> </w:t>
      </w:r>
      <w:r w:rsidR="001D1D54" w:rsidRPr="005E2E92">
        <w:rPr>
          <w:lang w:val="fr-FR"/>
        </w:rPr>
        <w:t>;</w:t>
      </w:r>
    </w:p>
    <w:p w14:paraId="2EE92329" w14:textId="7DEC6CC6" w:rsidR="00975B54" w:rsidRPr="005E2E92" w:rsidRDefault="00975B54" w:rsidP="0005584E">
      <w:pPr>
        <w:pStyle w:val="CBDNormalNoNumber"/>
        <w:tabs>
          <w:tab w:val="clear" w:pos="567"/>
        </w:tabs>
        <w:ind w:firstLine="567"/>
        <w:rPr>
          <w:lang w:val="fr-FR"/>
        </w:rPr>
      </w:pPr>
      <w:r w:rsidRPr="005E2E92">
        <w:rPr>
          <w:lang w:val="fr-FR"/>
        </w:rPr>
        <w:t>e)</w:t>
      </w:r>
      <w:r w:rsidRPr="005E2E92">
        <w:rPr>
          <w:lang w:val="fr-FR"/>
        </w:rPr>
        <w:tab/>
        <w:t>Mécanisme de règlement des différends</w:t>
      </w:r>
      <w:r w:rsidR="0017297F">
        <w:rPr>
          <w:lang w:val="fr-FR"/>
        </w:rPr>
        <w:t> </w:t>
      </w:r>
      <w:r w:rsidR="001D1D54" w:rsidRPr="005E2E92">
        <w:rPr>
          <w:lang w:val="fr-FR"/>
        </w:rPr>
        <w:t>;</w:t>
      </w:r>
    </w:p>
    <w:p w14:paraId="40F69BBC" w14:textId="55A808E0" w:rsidR="00975B54" w:rsidRPr="005E2E92" w:rsidRDefault="00975B54" w:rsidP="0005584E">
      <w:pPr>
        <w:pStyle w:val="CBDNormalNoNumber"/>
        <w:tabs>
          <w:tab w:val="clear" w:pos="567"/>
        </w:tabs>
        <w:ind w:firstLine="567"/>
        <w:rPr>
          <w:lang w:val="fr-FR"/>
        </w:rPr>
      </w:pPr>
      <w:r w:rsidRPr="005E2E92">
        <w:rPr>
          <w:lang w:val="fr-FR"/>
        </w:rPr>
        <w:t>f)</w:t>
      </w:r>
      <w:r w:rsidRPr="005E2E92">
        <w:rPr>
          <w:lang w:val="fr-FR"/>
        </w:rPr>
        <w:tab/>
        <w:t>Registre au Centre d’échange pour l’accès et le partage des avantages.</w:t>
      </w:r>
    </w:p>
    <w:p w14:paraId="4FC162D9" w14:textId="2A694B33" w:rsidR="00975B54" w:rsidRPr="005E2E92" w:rsidRDefault="00975B54" w:rsidP="00E0205E">
      <w:pPr>
        <w:pStyle w:val="CBDH3"/>
        <w:tabs>
          <w:tab w:val="clear" w:pos="567"/>
        </w:tabs>
        <w:ind w:firstLine="0"/>
        <w:rPr>
          <w:lang w:val="fr-FR"/>
        </w:rPr>
      </w:pPr>
      <w:r w:rsidRPr="005E2E92">
        <w:rPr>
          <w:lang w:val="fr-FR"/>
        </w:rPr>
        <w:t xml:space="preserve">Option B </w:t>
      </w:r>
      <w:r w:rsidRPr="005E2E92">
        <w:rPr>
          <w:lang w:val="fr-FR"/>
        </w:rPr>
        <w:br/>
        <w:t xml:space="preserve">Approche fondée sur une coordination </w:t>
      </w:r>
      <w:r w:rsidR="00712C01" w:rsidRPr="005E2E92">
        <w:rPr>
          <w:lang w:val="fr-FR"/>
        </w:rPr>
        <w:t xml:space="preserve">préalable </w:t>
      </w:r>
      <w:r w:rsidRPr="005E2E92">
        <w:rPr>
          <w:lang w:val="fr-FR"/>
        </w:rPr>
        <w:t>sans reconnaissance officielle</w:t>
      </w:r>
    </w:p>
    <w:p w14:paraId="48F9F9B8" w14:textId="3CAE4DFB" w:rsidR="00975B54" w:rsidRPr="005E2E92" w:rsidRDefault="00975B54" w:rsidP="00E0205E">
      <w:pPr>
        <w:pStyle w:val="CBDNormalNoNumber"/>
        <w:tabs>
          <w:tab w:val="clear" w:pos="567"/>
        </w:tabs>
        <w:rPr>
          <w:lang w:val="fr-FR"/>
        </w:rPr>
      </w:pPr>
      <w:r w:rsidRPr="005E2E92">
        <w:rPr>
          <w:lang w:val="fr-FR"/>
        </w:rPr>
        <w:t>2.</w:t>
      </w:r>
      <w:r w:rsidRPr="005E2E92">
        <w:rPr>
          <w:lang w:val="fr-FR"/>
        </w:rPr>
        <w:tab/>
        <w:t xml:space="preserve">L’option B </w:t>
      </w:r>
      <w:r w:rsidR="00712C01" w:rsidRPr="005E2E92">
        <w:rPr>
          <w:lang w:val="fr-FR"/>
        </w:rPr>
        <w:t>vise à</w:t>
      </w:r>
      <w:r w:rsidRPr="005E2E92">
        <w:rPr>
          <w:lang w:val="fr-FR"/>
        </w:rPr>
        <w:t xml:space="preserve"> promouvoir une coordination structurée et un</w:t>
      </w:r>
      <w:r w:rsidR="00712C01" w:rsidRPr="005E2E92">
        <w:rPr>
          <w:lang w:val="fr-FR"/>
        </w:rPr>
        <w:t xml:space="preserve">e complémentarité </w:t>
      </w:r>
      <w:r w:rsidR="00D84700" w:rsidRPr="005E2E92">
        <w:rPr>
          <w:lang w:val="fr-FR"/>
        </w:rPr>
        <w:t xml:space="preserve">réciproque </w:t>
      </w:r>
      <w:r w:rsidRPr="005E2E92">
        <w:rPr>
          <w:lang w:val="fr-FR"/>
        </w:rPr>
        <w:t>sans reconnaissance formelle. Elle se caractérise par les éléments suivants :</w:t>
      </w:r>
    </w:p>
    <w:p w14:paraId="38EDEE59" w14:textId="7215E0F0" w:rsidR="00975B54" w:rsidRPr="005E2E92" w:rsidRDefault="00975B54" w:rsidP="00AF7793">
      <w:pPr>
        <w:pStyle w:val="CBDNormalNoNumber"/>
        <w:tabs>
          <w:tab w:val="clear" w:pos="567"/>
        </w:tabs>
        <w:ind w:firstLine="567"/>
        <w:rPr>
          <w:lang w:val="fr-FR"/>
        </w:rPr>
      </w:pPr>
      <w:r w:rsidRPr="005E2E92">
        <w:rPr>
          <w:lang w:val="fr-FR"/>
        </w:rPr>
        <w:t>a)</w:t>
      </w:r>
      <w:r w:rsidRPr="005E2E92">
        <w:rPr>
          <w:lang w:val="fr-FR"/>
        </w:rPr>
        <w:tab/>
        <w:t>Coopération structurée avec d’autres organisations internationales</w:t>
      </w:r>
      <w:r w:rsidR="0017297F">
        <w:rPr>
          <w:lang w:val="fr-FR"/>
        </w:rPr>
        <w:t> </w:t>
      </w:r>
      <w:r w:rsidR="00712C01" w:rsidRPr="005E2E92">
        <w:rPr>
          <w:lang w:val="fr-FR"/>
        </w:rPr>
        <w:t>;</w:t>
      </w:r>
    </w:p>
    <w:p w14:paraId="1ADD9265" w14:textId="4C633E83" w:rsidR="00975B54" w:rsidRPr="005E2E92" w:rsidRDefault="00975B54" w:rsidP="00AF7793">
      <w:pPr>
        <w:pStyle w:val="CBDNormalNoNumber"/>
        <w:tabs>
          <w:tab w:val="clear" w:pos="567"/>
        </w:tabs>
        <w:ind w:firstLine="567"/>
        <w:rPr>
          <w:lang w:val="fr-FR"/>
        </w:rPr>
      </w:pPr>
      <w:r w:rsidRPr="005E2E92">
        <w:rPr>
          <w:lang w:val="fr-FR"/>
        </w:rPr>
        <w:t>b)</w:t>
      </w:r>
      <w:r w:rsidRPr="005E2E92">
        <w:rPr>
          <w:lang w:val="fr-FR"/>
        </w:rPr>
        <w:tab/>
        <w:t>Échange d’informations et transparence</w:t>
      </w:r>
      <w:r w:rsidR="0017297F">
        <w:rPr>
          <w:lang w:val="fr-FR"/>
        </w:rPr>
        <w:t> </w:t>
      </w:r>
      <w:r w:rsidR="00712C01" w:rsidRPr="005E2E92">
        <w:rPr>
          <w:lang w:val="fr-FR"/>
        </w:rPr>
        <w:t>;</w:t>
      </w:r>
    </w:p>
    <w:p w14:paraId="4145D9CC" w14:textId="16621404" w:rsidR="00975B54" w:rsidRPr="005E2E92" w:rsidRDefault="00975B54" w:rsidP="00AF7793">
      <w:pPr>
        <w:pStyle w:val="CBDNormalNoNumber"/>
        <w:tabs>
          <w:tab w:val="clear" w:pos="567"/>
        </w:tabs>
        <w:ind w:firstLine="567"/>
        <w:rPr>
          <w:lang w:val="fr-FR"/>
        </w:rPr>
      </w:pPr>
      <w:r w:rsidRPr="005E2E92">
        <w:rPr>
          <w:lang w:val="fr-FR"/>
        </w:rPr>
        <w:t>c)</w:t>
      </w:r>
      <w:r w:rsidRPr="005E2E92">
        <w:rPr>
          <w:lang w:val="fr-FR"/>
        </w:rPr>
        <w:tab/>
      </w:r>
      <w:r w:rsidRPr="005E2E92">
        <w:rPr>
          <w:color w:val="000000" w:themeColor="text1"/>
          <w:lang w:val="fr-FR"/>
        </w:rPr>
        <w:t>Établissement de rapports nationaux sur les pratiques liées aux instruments internationaux spéci</w:t>
      </w:r>
      <w:r w:rsidR="00F169E3" w:rsidRPr="005E2E92">
        <w:rPr>
          <w:color w:val="000000" w:themeColor="text1"/>
          <w:lang w:val="fr-FR"/>
        </w:rPr>
        <w:t xml:space="preserve">alisés </w:t>
      </w:r>
      <w:r w:rsidR="00D32E0B" w:rsidRPr="005E2E92">
        <w:rPr>
          <w:color w:val="000000" w:themeColor="text1"/>
          <w:lang w:val="fr-FR"/>
        </w:rPr>
        <w:t xml:space="preserve">en matière </w:t>
      </w:r>
      <w:r w:rsidR="00F169E3" w:rsidRPr="005E2E92">
        <w:rPr>
          <w:color w:val="000000" w:themeColor="text1"/>
          <w:lang w:val="fr-FR"/>
        </w:rPr>
        <w:t>d’</w:t>
      </w:r>
      <w:r w:rsidRPr="005E2E92">
        <w:rPr>
          <w:color w:val="000000" w:themeColor="text1"/>
          <w:lang w:val="fr-FR"/>
        </w:rPr>
        <w:t xml:space="preserve">accès et </w:t>
      </w:r>
      <w:r w:rsidR="00F169E3" w:rsidRPr="005E2E92">
        <w:rPr>
          <w:color w:val="000000" w:themeColor="text1"/>
          <w:lang w:val="fr-FR"/>
        </w:rPr>
        <w:t>d</w:t>
      </w:r>
      <w:r w:rsidR="00712C01" w:rsidRPr="005E2E92">
        <w:rPr>
          <w:color w:val="000000" w:themeColor="text1"/>
          <w:lang w:val="fr-FR"/>
        </w:rPr>
        <w:t>e</w:t>
      </w:r>
      <w:r w:rsidRPr="005E2E92">
        <w:rPr>
          <w:color w:val="000000" w:themeColor="text1"/>
          <w:lang w:val="fr-FR"/>
        </w:rPr>
        <w:t xml:space="preserve"> partage </w:t>
      </w:r>
      <w:r w:rsidRPr="005E2E92">
        <w:rPr>
          <w:lang w:val="fr-FR"/>
        </w:rPr>
        <w:t>des avantages</w:t>
      </w:r>
      <w:r w:rsidR="0017297F">
        <w:rPr>
          <w:lang w:val="fr-FR"/>
        </w:rPr>
        <w:t> </w:t>
      </w:r>
      <w:r w:rsidR="00712C01" w:rsidRPr="005E2E92">
        <w:rPr>
          <w:lang w:val="fr-FR"/>
        </w:rPr>
        <w:t>;</w:t>
      </w:r>
    </w:p>
    <w:p w14:paraId="2FC14E49" w14:textId="4BA68A8F" w:rsidR="00975B54" w:rsidRPr="005E2E92" w:rsidRDefault="00975B54" w:rsidP="00AF7793">
      <w:pPr>
        <w:pStyle w:val="CBDNormalNoNumber"/>
        <w:tabs>
          <w:tab w:val="clear" w:pos="567"/>
        </w:tabs>
        <w:ind w:firstLine="567"/>
        <w:rPr>
          <w:lang w:val="fr-FR"/>
        </w:rPr>
      </w:pPr>
      <w:r w:rsidRPr="005E2E92">
        <w:rPr>
          <w:lang w:val="fr-FR"/>
        </w:rPr>
        <w:t>d)</w:t>
      </w:r>
      <w:r w:rsidRPr="005E2E92">
        <w:rPr>
          <w:lang w:val="fr-FR"/>
        </w:rPr>
        <w:tab/>
        <w:t>Évaluations fondées sur le Protocole de Nagoya</w:t>
      </w:r>
      <w:r w:rsidR="0017297F">
        <w:rPr>
          <w:lang w:val="fr-FR"/>
        </w:rPr>
        <w:t> </w:t>
      </w:r>
      <w:r w:rsidR="00712C01" w:rsidRPr="005E2E92">
        <w:rPr>
          <w:lang w:val="fr-FR"/>
        </w:rPr>
        <w:t>;</w:t>
      </w:r>
    </w:p>
    <w:p w14:paraId="25E524EE" w14:textId="4F1E7720" w:rsidR="00975B54" w:rsidRPr="005E2E92" w:rsidRDefault="00975B54" w:rsidP="00AF7793">
      <w:pPr>
        <w:pStyle w:val="CBDNormalNoNumber"/>
        <w:tabs>
          <w:tab w:val="clear" w:pos="567"/>
        </w:tabs>
        <w:ind w:firstLine="567"/>
        <w:rPr>
          <w:lang w:val="fr-FR"/>
        </w:rPr>
      </w:pPr>
      <w:r w:rsidRPr="005E2E92">
        <w:rPr>
          <w:lang w:val="fr-FR"/>
        </w:rPr>
        <w:t>e)</w:t>
      </w:r>
      <w:r w:rsidRPr="005E2E92">
        <w:rPr>
          <w:lang w:val="fr-FR"/>
        </w:rPr>
        <w:tab/>
        <w:t>Processus d</w:t>
      </w:r>
      <w:r w:rsidR="00D84700" w:rsidRPr="005E2E92">
        <w:rPr>
          <w:lang w:val="fr-FR"/>
        </w:rPr>
        <w:t>’examen</w:t>
      </w:r>
      <w:r w:rsidR="0017297F">
        <w:rPr>
          <w:lang w:val="fr-FR"/>
        </w:rPr>
        <w:t> </w:t>
      </w:r>
      <w:r w:rsidR="00712C01" w:rsidRPr="005E2E92">
        <w:rPr>
          <w:lang w:val="fr-FR"/>
        </w:rPr>
        <w:t>;</w:t>
      </w:r>
    </w:p>
    <w:p w14:paraId="62C69334" w14:textId="77777777" w:rsidR="00975B54" w:rsidRPr="005E2E92" w:rsidRDefault="00975B54" w:rsidP="00AF7793">
      <w:pPr>
        <w:pStyle w:val="CBDNormalNoNumber"/>
        <w:tabs>
          <w:tab w:val="clear" w:pos="567"/>
        </w:tabs>
        <w:ind w:firstLine="567"/>
        <w:rPr>
          <w:b/>
          <w:bCs/>
          <w:lang w:val="fr-FR"/>
        </w:rPr>
      </w:pPr>
      <w:r w:rsidRPr="005E2E92">
        <w:rPr>
          <w:lang w:val="fr-FR"/>
        </w:rPr>
        <w:t>f)</w:t>
      </w:r>
      <w:r w:rsidRPr="005E2E92">
        <w:rPr>
          <w:lang w:val="fr-FR"/>
        </w:rPr>
        <w:tab/>
        <w:t>Aucune étape officielle de reconnaissance ou d’accréditation.</w:t>
      </w:r>
    </w:p>
    <w:p w14:paraId="770A1C70" w14:textId="2C8297DF" w:rsidR="00975B54" w:rsidRPr="005E2E92" w:rsidRDefault="00975B54" w:rsidP="00E0205E">
      <w:pPr>
        <w:pStyle w:val="CBDH3"/>
        <w:tabs>
          <w:tab w:val="clear" w:pos="567"/>
        </w:tabs>
        <w:ind w:firstLine="0"/>
        <w:rPr>
          <w:lang w:val="fr-FR"/>
        </w:rPr>
      </w:pPr>
      <w:r w:rsidRPr="005E2E92">
        <w:rPr>
          <w:lang w:val="fr-FR"/>
        </w:rPr>
        <w:t xml:space="preserve">Option C </w:t>
      </w:r>
      <w:r w:rsidRPr="005E2E92">
        <w:rPr>
          <w:lang w:val="fr-FR"/>
        </w:rPr>
        <w:br/>
        <w:t xml:space="preserve">Modèle hybride « déférence et </w:t>
      </w:r>
      <w:r w:rsidR="00DE4F2D" w:rsidRPr="005E2E92">
        <w:rPr>
          <w:lang w:val="fr-FR"/>
        </w:rPr>
        <w:t>procédure </w:t>
      </w:r>
      <w:r w:rsidR="00E95A4D" w:rsidRPr="005E2E92">
        <w:rPr>
          <w:lang w:val="fr-FR"/>
        </w:rPr>
        <w:t>»</w:t>
      </w:r>
      <w:r w:rsidRPr="005E2E92">
        <w:rPr>
          <w:rStyle w:val="Appelnotedebasdep"/>
          <w:bCs/>
          <w:lang w:val="fr-FR"/>
        </w:rPr>
        <w:footnoteReference w:id="4"/>
      </w:r>
    </w:p>
    <w:p w14:paraId="59F1D9C4" w14:textId="64CC4C70" w:rsidR="00975B54" w:rsidRPr="005E2E92" w:rsidRDefault="00975B54" w:rsidP="00E0205E">
      <w:pPr>
        <w:pStyle w:val="CBDNormalNoNumber"/>
        <w:tabs>
          <w:tab w:val="clear" w:pos="567"/>
        </w:tabs>
        <w:rPr>
          <w:color w:val="000000" w:themeColor="text1"/>
          <w:lang w:val="fr-FR"/>
        </w:rPr>
      </w:pPr>
      <w:r w:rsidRPr="005E2E92">
        <w:rPr>
          <w:lang w:val="fr-FR"/>
        </w:rPr>
        <w:t>3.</w:t>
      </w:r>
      <w:r w:rsidRPr="005E2E92">
        <w:rPr>
          <w:lang w:val="fr-FR"/>
        </w:rPr>
        <w:tab/>
        <w:t xml:space="preserve">L’option C </w:t>
      </w:r>
      <w:r w:rsidR="00E95A4D" w:rsidRPr="005E2E92">
        <w:rPr>
          <w:lang w:val="fr-FR"/>
        </w:rPr>
        <w:t xml:space="preserve">vise à </w:t>
      </w:r>
      <w:r w:rsidR="00FB3592" w:rsidRPr="005E2E92">
        <w:rPr>
          <w:color w:val="000000" w:themeColor="text1"/>
          <w:lang w:val="fr-FR"/>
        </w:rPr>
        <w:t>regrouper</w:t>
      </w:r>
      <w:r w:rsidRPr="005E2E92">
        <w:rPr>
          <w:color w:val="000000" w:themeColor="text1"/>
          <w:lang w:val="fr-FR"/>
        </w:rPr>
        <w:t xml:space="preserve"> les déclarations </w:t>
      </w:r>
      <w:r w:rsidR="00DE4F2D" w:rsidRPr="005E2E92">
        <w:rPr>
          <w:color w:val="000000" w:themeColor="text1"/>
          <w:lang w:val="fr-FR"/>
        </w:rPr>
        <w:t>faites par l</w:t>
      </w:r>
      <w:r w:rsidRPr="005E2E92">
        <w:rPr>
          <w:color w:val="000000" w:themeColor="text1"/>
          <w:lang w:val="fr-FR"/>
        </w:rPr>
        <w:t xml:space="preserve">es organes directeurs et </w:t>
      </w:r>
      <w:r w:rsidR="00DE4F2D" w:rsidRPr="005E2E92">
        <w:rPr>
          <w:color w:val="000000" w:themeColor="text1"/>
          <w:lang w:val="fr-FR"/>
        </w:rPr>
        <w:t>l</w:t>
      </w:r>
      <w:r w:rsidRPr="005E2E92">
        <w:rPr>
          <w:color w:val="000000" w:themeColor="text1"/>
          <w:lang w:val="fr-FR"/>
        </w:rPr>
        <w:t xml:space="preserve">es secrétariats des instruments internationaux spécialisés </w:t>
      </w:r>
      <w:r w:rsidR="00D32E0B" w:rsidRPr="005E2E92">
        <w:rPr>
          <w:color w:val="000000" w:themeColor="text1"/>
          <w:lang w:val="fr-FR"/>
        </w:rPr>
        <w:t xml:space="preserve">en matière </w:t>
      </w:r>
      <w:r w:rsidRPr="005E2E92">
        <w:rPr>
          <w:color w:val="000000" w:themeColor="text1"/>
          <w:lang w:val="fr-FR"/>
        </w:rPr>
        <w:t>d’accès et de partage des avantage</w:t>
      </w:r>
      <w:r w:rsidR="00FB3592" w:rsidRPr="005E2E92">
        <w:rPr>
          <w:color w:val="000000" w:themeColor="text1"/>
          <w:lang w:val="fr-FR"/>
        </w:rPr>
        <w:t>s,</w:t>
      </w:r>
      <w:r w:rsidRPr="005E2E92">
        <w:rPr>
          <w:color w:val="000000" w:themeColor="text1"/>
          <w:lang w:val="fr-FR"/>
        </w:rPr>
        <w:t xml:space="preserve"> qui seraient </w:t>
      </w:r>
      <w:r w:rsidR="00DE4F2D" w:rsidRPr="005E2E92">
        <w:rPr>
          <w:color w:val="000000" w:themeColor="text1"/>
          <w:lang w:val="fr-FR"/>
        </w:rPr>
        <w:t xml:space="preserve">consignées </w:t>
      </w:r>
      <w:r w:rsidRPr="005E2E92">
        <w:rPr>
          <w:color w:val="000000" w:themeColor="text1"/>
          <w:lang w:val="fr-FR"/>
        </w:rPr>
        <w:t>par la Conférence des Parties siégeant en tant que réunion des Parties au Protocole de Nagoya</w:t>
      </w:r>
      <w:r w:rsidR="00FB3592" w:rsidRPr="005E2E92">
        <w:rPr>
          <w:color w:val="000000" w:themeColor="text1"/>
          <w:lang w:val="fr-FR"/>
        </w:rPr>
        <w:t xml:space="preserve">, avec </w:t>
      </w:r>
      <w:r w:rsidR="00DE4F2D" w:rsidRPr="005E2E92">
        <w:rPr>
          <w:color w:val="000000" w:themeColor="text1"/>
          <w:lang w:val="fr-FR"/>
        </w:rPr>
        <w:t>u</w:t>
      </w:r>
      <w:r w:rsidRPr="005E2E92">
        <w:rPr>
          <w:color w:val="000000" w:themeColor="text1"/>
          <w:lang w:val="fr-FR"/>
        </w:rPr>
        <w:t xml:space="preserve">n examen </w:t>
      </w:r>
      <w:r w:rsidR="00DE4F2D" w:rsidRPr="005E2E92">
        <w:rPr>
          <w:color w:val="000000" w:themeColor="text1"/>
          <w:lang w:val="fr-FR"/>
        </w:rPr>
        <w:t>sommaire</w:t>
      </w:r>
      <w:r w:rsidRPr="005E2E92">
        <w:rPr>
          <w:color w:val="000000" w:themeColor="text1"/>
          <w:lang w:val="fr-FR"/>
        </w:rPr>
        <w:t xml:space="preserve">. Cette option se définit </w:t>
      </w:r>
      <w:r w:rsidR="00E95A4D" w:rsidRPr="005E2E92">
        <w:rPr>
          <w:color w:val="000000" w:themeColor="text1"/>
          <w:lang w:val="fr-FR"/>
        </w:rPr>
        <w:t>comme suit</w:t>
      </w:r>
      <w:r w:rsidRPr="005E2E92">
        <w:rPr>
          <w:color w:val="000000" w:themeColor="text1"/>
          <w:lang w:val="fr-FR"/>
        </w:rPr>
        <w:t> :</w:t>
      </w:r>
    </w:p>
    <w:p w14:paraId="2E3C0F64" w14:textId="55580F59" w:rsidR="00975B54" w:rsidRPr="005E2E92" w:rsidRDefault="00975B54" w:rsidP="00341F9D">
      <w:pPr>
        <w:pStyle w:val="CBDNormalNoNumber"/>
        <w:tabs>
          <w:tab w:val="clear" w:pos="567"/>
        </w:tabs>
        <w:ind w:firstLine="567"/>
        <w:rPr>
          <w:color w:val="000000" w:themeColor="text1"/>
          <w:lang w:val="fr-FR"/>
        </w:rPr>
      </w:pPr>
      <w:r w:rsidRPr="005E2E92">
        <w:rPr>
          <w:color w:val="000000" w:themeColor="text1"/>
          <w:lang w:val="fr-FR"/>
        </w:rPr>
        <w:t>a)</w:t>
      </w:r>
      <w:r w:rsidRPr="005E2E92">
        <w:rPr>
          <w:color w:val="000000" w:themeColor="text1"/>
          <w:lang w:val="fr-FR"/>
        </w:rPr>
        <w:tab/>
      </w:r>
      <w:r w:rsidR="00DE4F2D" w:rsidRPr="005E2E92">
        <w:rPr>
          <w:color w:val="000000" w:themeColor="text1"/>
          <w:lang w:val="fr-FR"/>
        </w:rPr>
        <w:t>D</w:t>
      </w:r>
      <w:r w:rsidRPr="005E2E92">
        <w:rPr>
          <w:color w:val="000000" w:themeColor="text1"/>
          <w:lang w:val="fr-FR"/>
        </w:rPr>
        <w:t xml:space="preserve">éclarations </w:t>
      </w:r>
      <w:r w:rsidR="00FB3592" w:rsidRPr="005E2E92">
        <w:rPr>
          <w:color w:val="000000" w:themeColor="text1"/>
          <w:lang w:val="fr-FR"/>
        </w:rPr>
        <w:t>de base</w:t>
      </w:r>
      <w:r w:rsidR="00DE4F2D" w:rsidRPr="005E2E92">
        <w:rPr>
          <w:color w:val="000000" w:themeColor="text1"/>
          <w:lang w:val="fr-FR"/>
        </w:rPr>
        <w:t xml:space="preserve"> des </w:t>
      </w:r>
      <w:r w:rsidRPr="005E2E92">
        <w:rPr>
          <w:color w:val="000000" w:themeColor="text1"/>
          <w:lang w:val="fr-FR"/>
        </w:rPr>
        <w:t xml:space="preserve">organes directeurs ou </w:t>
      </w:r>
      <w:r w:rsidR="00FB3592" w:rsidRPr="005E2E92">
        <w:rPr>
          <w:color w:val="000000" w:themeColor="text1"/>
          <w:lang w:val="fr-FR"/>
        </w:rPr>
        <w:t>d</w:t>
      </w:r>
      <w:r w:rsidRPr="005E2E92">
        <w:rPr>
          <w:color w:val="000000" w:themeColor="text1"/>
          <w:lang w:val="fr-FR"/>
        </w:rPr>
        <w:t xml:space="preserve">es secrétariats des instruments internationaux spécialisés </w:t>
      </w:r>
      <w:r w:rsidR="00D32E0B" w:rsidRPr="005E2E92">
        <w:rPr>
          <w:color w:val="000000" w:themeColor="text1"/>
          <w:lang w:val="fr-FR"/>
        </w:rPr>
        <w:t xml:space="preserve">en matière </w:t>
      </w:r>
      <w:r w:rsidRPr="005E2E92">
        <w:rPr>
          <w:color w:val="000000" w:themeColor="text1"/>
          <w:lang w:val="fr-FR"/>
        </w:rPr>
        <w:t>d’accès et de partage des avantages</w:t>
      </w:r>
      <w:r w:rsidR="00E95A4D" w:rsidRPr="005E2E92">
        <w:rPr>
          <w:color w:val="000000" w:themeColor="text1"/>
          <w:sz w:val="24"/>
          <w:szCs w:val="24"/>
          <w:lang w:val="fr-FR"/>
        </w:rPr>
        <w:t>;</w:t>
      </w:r>
    </w:p>
    <w:p w14:paraId="51274B57" w14:textId="303CEA14" w:rsidR="00975B54" w:rsidRPr="005E2E92" w:rsidRDefault="00975B54" w:rsidP="00341F9D">
      <w:pPr>
        <w:pStyle w:val="CBDNormalNoNumber"/>
        <w:tabs>
          <w:tab w:val="clear" w:pos="567"/>
        </w:tabs>
        <w:ind w:firstLine="567"/>
        <w:rPr>
          <w:color w:val="000000" w:themeColor="text1"/>
          <w:lang w:val="fr-FR"/>
        </w:rPr>
      </w:pPr>
      <w:r w:rsidRPr="005E2E92">
        <w:rPr>
          <w:color w:val="000000" w:themeColor="text1"/>
          <w:lang w:val="fr-FR"/>
        </w:rPr>
        <w:t>b)</w:t>
      </w:r>
      <w:r w:rsidRPr="005E2E92">
        <w:rPr>
          <w:color w:val="000000" w:themeColor="text1"/>
          <w:lang w:val="fr-FR"/>
        </w:rPr>
        <w:tab/>
        <w:t xml:space="preserve">Enregistrement ou </w:t>
      </w:r>
      <w:r w:rsidR="00E95A4D" w:rsidRPr="005E2E92">
        <w:rPr>
          <w:color w:val="000000" w:themeColor="text1"/>
          <w:lang w:val="fr-FR"/>
        </w:rPr>
        <w:t>consignation</w:t>
      </w:r>
      <w:r w:rsidRPr="005E2E92">
        <w:rPr>
          <w:color w:val="000000" w:themeColor="text1"/>
          <w:lang w:val="fr-FR"/>
        </w:rPr>
        <w:t xml:space="preserve"> des déclarations par la Conférence des Parties siégeant en tant que réunion des Parties au Protocole de Nagoya</w:t>
      </w:r>
      <w:r w:rsidR="00E95A4D" w:rsidRPr="005E2E92">
        <w:rPr>
          <w:color w:val="000000" w:themeColor="text1"/>
          <w:lang w:val="fr-FR"/>
        </w:rPr>
        <w:t>;</w:t>
      </w:r>
    </w:p>
    <w:p w14:paraId="6B82248A" w14:textId="6546929A" w:rsidR="00975B54" w:rsidRPr="005E2E92" w:rsidRDefault="00975B54" w:rsidP="00341F9D">
      <w:pPr>
        <w:pStyle w:val="CBDNormalNoNumber"/>
        <w:tabs>
          <w:tab w:val="clear" w:pos="567"/>
        </w:tabs>
        <w:ind w:firstLine="567"/>
        <w:rPr>
          <w:color w:val="000000" w:themeColor="text1"/>
          <w:lang w:val="fr-FR"/>
        </w:rPr>
      </w:pPr>
      <w:r w:rsidRPr="005E2E92">
        <w:rPr>
          <w:color w:val="000000" w:themeColor="text1"/>
          <w:lang w:val="fr-FR"/>
        </w:rPr>
        <w:t>c)</w:t>
      </w:r>
      <w:r w:rsidRPr="005E2E92">
        <w:rPr>
          <w:color w:val="000000" w:themeColor="text1"/>
          <w:lang w:val="fr-FR"/>
        </w:rPr>
        <w:tab/>
        <w:t>Utilisation de critères volontaires par les organes directeurs ou le</w:t>
      </w:r>
      <w:r w:rsidR="00E95A4D" w:rsidRPr="005E2E92">
        <w:rPr>
          <w:color w:val="000000" w:themeColor="text1"/>
          <w:lang w:val="fr-FR"/>
        </w:rPr>
        <w:t>s</w:t>
      </w:r>
      <w:r w:rsidRPr="005E2E92">
        <w:rPr>
          <w:color w:val="000000" w:themeColor="text1"/>
          <w:lang w:val="fr-FR"/>
        </w:rPr>
        <w:t xml:space="preserve"> secrétariat</w:t>
      </w:r>
      <w:r w:rsidR="00E95A4D" w:rsidRPr="005E2E92">
        <w:rPr>
          <w:color w:val="000000" w:themeColor="text1"/>
          <w:lang w:val="fr-FR"/>
        </w:rPr>
        <w:t>s</w:t>
      </w:r>
      <w:r w:rsidRPr="005E2E92">
        <w:rPr>
          <w:color w:val="000000" w:themeColor="text1"/>
          <w:lang w:val="fr-FR"/>
        </w:rPr>
        <w:t xml:space="preserve"> des instruments internationaux spécialisés</w:t>
      </w:r>
      <w:r w:rsidR="00F169E3" w:rsidRPr="005E2E92">
        <w:rPr>
          <w:color w:val="000000" w:themeColor="text1"/>
          <w:lang w:val="fr-FR"/>
        </w:rPr>
        <w:t xml:space="preserve"> </w:t>
      </w:r>
      <w:r w:rsidR="00D32E0B" w:rsidRPr="005E2E92">
        <w:rPr>
          <w:color w:val="000000" w:themeColor="text1"/>
          <w:lang w:val="fr-FR"/>
        </w:rPr>
        <w:t xml:space="preserve">en matière </w:t>
      </w:r>
      <w:r w:rsidRPr="005E2E92">
        <w:rPr>
          <w:color w:val="000000" w:themeColor="text1"/>
          <w:lang w:val="fr-FR"/>
        </w:rPr>
        <w:t>d’accès et de partage des avantages pour dé</w:t>
      </w:r>
      <w:r w:rsidR="00DE4F2D" w:rsidRPr="005E2E92">
        <w:rPr>
          <w:color w:val="000000" w:themeColor="text1"/>
          <w:lang w:val="fr-FR"/>
        </w:rPr>
        <w:t>terminer</w:t>
      </w:r>
      <w:r w:rsidRPr="005E2E92">
        <w:rPr>
          <w:color w:val="000000" w:themeColor="text1"/>
          <w:lang w:val="fr-FR"/>
        </w:rPr>
        <w:t xml:space="preserve"> le statut de ces instruments au regard du paragraphe 4 de l’article 4 du Protocole</w:t>
      </w:r>
      <w:r w:rsidR="00E95A4D" w:rsidRPr="005E2E92">
        <w:rPr>
          <w:color w:val="000000" w:themeColor="text1"/>
          <w:lang w:val="fr-FR"/>
        </w:rPr>
        <w:t>;</w:t>
      </w:r>
    </w:p>
    <w:p w14:paraId="7AC0BD76" w14:textId="6E5DC2B7" w:rsidR="00975B54" w:rsidRPr="005E2E92" w:rsidRDefault="00975B54" w:rsidP="00341F9D">
      <w:pPr>
        <w:pStyle w:val="CBDNormalNoNumber"/>
        <w:tabs>
          <w:tab w:val="clear" w:pos="567"/>
        </w:tabs>
        <w:ind w:firstLine="567"/>
        <w:rPr>
          <w:color w:val="000000" w:themeColor="text1"/>
          <w:lang w:val="fr-FR"/>
        </w:rPr>
      </w:pPr>
      <w:r w:rsidRPr="005E2E92">
        <w:rPr>
          <w:color w:val="000000" w:themeColor="text1"/>
          <w:lang w:val="fr-FR"/>
        </w:rPr>
        <w:t>d)</w:t>
      </w:r>
      <w:r w:rsidRPr="005E2E92">
        <w:rPr>
          <w:color w:val="000000" w:themeColor="text1"/>
          <w:lang w:val="fr-FR"/>
        </w:rPr>
        <w:tab/>
        <w:t xml:space="preserve">Listes intersessions </w:t>
      </w:r>
      <w:r w:rsidR="00E95A4D" w:rsidRPr="005E2E92">
        <w:rPr>
          <w:color w:val="000000" w:themeColor="text1"/>
          <w:lang w:val="fr-FR"/>
        </w:rPr>
        <w:t>actualisées;</w:t>
      </w:r>
    </w:p>
    <w:p w14:paraId="4F315752" w14:textId="13C47B35" w:rsidR="00975B54" w:rsidRPr="005E2E92" w:rsidRDefault="00975B54" w:rsidP="00341F9D">
      <w:pPr>
        <w:pStyle w:val="CBDNormalNoNumber"/>
        <w:tabs>
          <w:tab w:val="clear" w:pos="567"/>
        </w:tabs>
        <w:ind w:firstLine="567"/>
        <w:rPr>
          <w:color w:val="000000" w:themeColor="text1"/>
          <w:lang w:val="fr-FR"/>
        </w:rPr>
      </w:pPr>
      <w:r w:rsidRPr="005E2E92">
        <w:rPr>
          <w:color w:val="000000" w:themeColor="text1"/>
          <w:lang w:val="fr-FR"/>
        </w:rPr>
        <w:t>e)</w:t>
      </w:r>
      <w:r w:rsidRPr="005E2E92">
        <w:rPr>
          <w:color w:val="000000" w:themeColor="text1"/>
          <w:lang w:val="fr-FR"/>
        </w:rPr>
        <w:tab/>
        <w:t xml:space="preserve">Création d’un registre </w:t>
      </w:r>
      <w:r w:rsidR="00E95A4D" w:rsidRPr="005E2E92">
        <w:rPr>
          <w:color w:val="000000" w:themeColor="text1"/>
          <w:lang w:val="fr-FR"/>
        </w:rPr>
        <w:t>au</w:t>
      </w:r>
      <w:r w:rsidRPr="005E2E92">
        <w:rPr>
          <w:color w:val="000000" w:themeColor="text1"/>
          <w:lang w:val="fr-FR"/>
        </w:rPr>
        <w:t xml:space="preserve"> Centre d’échange pour l’accès et le partage des avantages</w:t>
      </w:r>
      <w:r w:rsidR="00E95A4D" w:rsidRPr="005E2E92">
        <w:rPr>
          <w:color w:val="000000" w:themeColor="text1"/>
          <w:lang w:val="fr-FR"/>
        </w:rPr>
        <w:t>;</w:t>
      </w:r>
    </w:p>
    <w:p w14:paraId="32EFBD95" w14:textId="73B75FCA" w:rsidR="00975B54" w:rsidRPr="005E2E92" w:rsidRDefault="00975B54" w:rsidP="00341F9D">
      <w:pPr>
        <w:pStyle w:val="CBDNormalNoNumber"/>
        <w:tabs>
          <w:tab w:val="clear" w:pos="567"/>
        </w:tabs>
        <w:ind w:firstLine="567"/>
        <w:rPr>
          <w:color w:val="000000" w:themeColor="text1"/>
          <w:lang w:val="fr-FR"/>
        </w:rPr>
      </w:pPr>
      <w:r w:rsidRPr="005E2E92">
        <w:rPr>
          <w:color w:val="000000" w:themeColor="text1"/>
          <w:lang w:val="fr-FR"/>
        </w:rPr>
        <w:t>f)</w:t>
      </w:r>
      <w:r w:rsidRPr="005E2E92">
        <w:rPr>
          <w:color w:val="000000" w:themeColor="text1"/>
          <w:lang w:val="fr-FR"/>
        </w:rPr>
        <w:tab/>
        <w:t xml:space="preserve">Service d’assistance </w:t>
      </w:r>
      <w:r w:rsidR="00DE4F2D" w:rsidRPr="005E2E92">
        <w:rPr>
          <w:color w:val="000000" w:themeColor="text1"/>
          <w:lang w:val="fr-FR"/>
        </w:rPr>
        <w:t>transversal</w:t>
      </w:r>
      <w:r w:rsidRPr="005E2E92">
        <w:rPr>
          <w:color w:val="000000" w:themeColor="text1"/>
          <w:lang w:val="fr-FR"/>
        </w:rPr>
        <w:t xml:space="preserve"> pour les Parties et les parties prenantes.</w:t>
      </w:r>
    </w:p>
    <w:p w14:paraId="3248B9F9" w14:textId="5F2AA22F" w:rsidR="00975B54" w:rsidRPr="005E2E92" w:rsidRDefault="00975B54" w:rsidP="00E141C4">
      <w:pPr>
        <w:pStyle w:val="CBDH2"/>
        <w:tabs>
          <w:tab w:val="clear" w:pos="567"/>
        </w:tabs>
        <w:ind w:left="1134"/>
        <w:jc w:val="left"/>
        <w:rPr>
          <w:lang w:val="fr-FR"/>
        </w:rPr>
      </w:pPr>
      <w:r w:rsidRPr="005E2E92">
        <w:rPr>
          <w:color w:val="000000" w:themeColor="text1"/>
          <w:lang w:val="fr-FR"/>
        </w:rPr>
        <w:lastRenderedPageBreak/>
        <w:t>II.</w:t>
      </w:r>
      <w:r w:rsidRPr="005E2E92">
        <w:rPr>
          <w:color w:val="000000" w:themeColor="text1"/>
          <w:lang w:val="fr-FR"/>
        </w:rPr>
        <w:tab/>
        <w:t xml:space="preserve">Critères proposés </w:t>
      </w:r>
      <w:r w:rsidR="00DE4F2D" w:rsidRPr="005E2E92">
        <w:rPr>
          <w:color w:val="000000" w:themeColor="text1"/>
          <w:lang w:val="fr-FR"/>
        </w:rPr>
        <w:t xml:space="preserve">à titre indicatif </w:t>
      </w:r>
      <w:r w:rsidRPr="005E2E92">
        <w:rPr>
          <w:color w:val="000000" w:themeColor="text1"/>
          <w:lang w:val="fr-FR"/>
        </w:rPr>
        <w:t xml:space="preserve">pour </w:t>
      </w:r>
      <w:r w:rsidR="00DE4F2D" w:rsidRPr="005E2E92">
        <w:rPr>
          <w:color w:val="000000" w:themeColor="text1"/>
          <w:lang w:val="fr-FR"/>
        </w:rPr>
        <w:t>déterminer le</w:t>
      </w:r>
      <w:r w:rsidRPr="005E2E92">
        <w:rPr>
          <w:color w:val="000000" w:themeColor="text1"/>
          <w:lang w:val="fr-FR"/>
        </w:rPr>
        <w:t xml:space="preserve"> statut des instruments internationaux spécialisés</w:t>
      </w:r>
      <w:r w:rsidR="00D32E0B" w:rsidRPr="005E2E92">
        <w:rPr>
          <w:color w:val="000000" w:themeColor="text1"/>
          <w:lang w:val="fr-FR"/>
        </w:rPr>
        <w:t xml:space="preserve"> en matière</w:t>
      </w:r>
      <w:r w:rsidRPr="005E2E92">
        <w:rPr>
          <w:color w:val="000000" w:themeColor="text1"/>
          <w:lang w:val="fr-FR"/>
        </w:rPr>
        <w:t xml:space="preserve"> d’accès et de partage </w:t>
      </w:r>
      <w:r w:rsidRPr="005E2E92">
        <w:rPr>
          <w:lang w:val="fr-FR"/>
        </w:rPr>
        <w:t xml:space="preserve">des avantages ou </w:t>
      </w:r>
      <w:r w:rsidR="00DE4F2D" w:rsidRPr="005E2E92">
        <w:rPr>
          <w:lang w:val="fr-FR"/>
        </w:rPr>
        <w:t>pour les reconnaître</w:t>
      </w:r>
      <w:r w:rsidRPr="005E2E92">
        <w:rPr>
          <w:lang w:val="fr-FR"/>
        </w:rPr>
        <w:t xml:space="preserve"> (applicables aux options I.A et I.C)</w:t>
      </w:r>
    </w:p>
    <w:p w14:paraId="2B134BD1" w14:textId="5F96D5BE" w:rsidR="00975B54" w:rsidRPr="005E2E92" w:rsidRDefault="00975B54" w:rsidP="00E0205E">
      <w:pPr>
        <w:pStyle w:val="CBDNormalNoNumber"/>
        <w:tabs>
          <w:tab w:val="clear" w:pos="567"/>
        </w:tabs>
        <w:rPr>
          <w:lang w:val="fr-FR"/>
        </w:rPr>
      </w:pPr>
      <w:r w:rsidRPr="005E2E92">
        <w:rPr>
          <w:lang w:val="fr-FR"/>
        </w:rPr>
        <w:t>4.</w:t>
      </w:r>
      <w:r w:rsidRPr="005E2E92">
        <w:rPr>
          <w:lang w:val="fr-FR"/>
        </w:rPr>
        <w:tab/>
        <w:t xml:space="preserve">Les critères de reconnaissance </w:t>
      </w:r>
      <w:r w:rsidR="00E95A4D" w:rsidRPr="005E2E92">
        <w:rPr>
          <w:lang w:val="fr-FR"/>
        </w:rPr>
        <w:t xml:space="preserve">à titre </w:t>
      </w:r>
      <w:r w:rsidR="00DE4F2D" w:rsidRPr="005E2E92">
        <w:rPr>
          <w:lang w:val="fr-FR"/>
        </w:rPr>
        <w:t>indicatif</w:t>
      </w:r>
      <w:r w:rsidR="00E95A4D" w:rsidRPr="005E2E92">
        <w:rPr>
          <w:lang w:val="fr-FR"/>
        </w:rPr>
        <w:t xml:space="preserve"> </w:t>
      </w:r>
      <w:r w:rsidRPr="005E2E92">
        <w:rPr>
          <w:lang w:val="fr-FR"/>
        </w:rPr>
        <w:t>comprennent :</w:t>
      </w:r>
    </w:p>
    <w:p w14:paraId="1E5059E9" w14:textId="45F4011D" w:rsidR="00975B54" w:rsidRPr="005E2E92" w:rsidRDefault="00975B54" w:rsidP="00351913">
      <w:pPr>
        <w:pStyle w:val="CBDNormalNoNumber"/>
        <w:tabs>
          <w:tab w:val="clear" w:pos="567"/>
        </w:tabs>
        <w:ind w:firstLine="567"/>
        <w:rPr>
          <w:lang w:val="fr-FR"/>
        </w:rPr>
      </w:pPr>
      <w:r w:rsidRPr="005E2E92">
        <w:rPr>
          <w:lang w:val="fr-FR"/>
        </w:rPr>
        <w:t>a)</w:t>
      </w:r>
      <w:r w:rsidRPr="005E2E92">
        <w:rPr>
          <w:lang w:val="fr-FR"/>
        </w:rPr>
        <w:tab/>
        <w:t>Un</w:t>
      </w:r>
      <w:r w:rsidR="00E95A4D" w:rsidRPr="005E2E92">
        <w:rPr>
          <w:lang w:val="fr-FR"/>
        </w:rPr>
        <w:t xml:space="preserve"> fondement </w:t>
      </w:r>
      <w:r w:rsidRPr="005E2E92">
        <w:rPr>
          <w:lang w:val="fr-FR"/>
        </w:rPr>
        <w:t xml:space="preserve">juridique </w:t>
      </w:r>
      <w:r w:rsidR="00E95A4D" w:rsidRPr="005E2E92">
        <w:rPr>
          <w:lang w:val="fr-FR"/>
        </w:rPr>
        <w:t>établi</w:t>
      </w:r>
      <w:r w:rsidRPr="005E2E92">
        <w:rPr>
          <w:lang w:val="fr-FR"/>
        </w:rPr>
        <w:t xml:space="preserve"> par adoption ou </w:t>
      </w:r>
      <w:r w:rsidR="00E95A4D" w:rsidRPr="005E2E92">
        <w:rPr>
          <w:lang w:val="fr-FR"/>
        </w:rPr>
        <w:t xml:space="preserve">aval </w:t>
      </w:r>
      <w:r w:rsidRPr="005E2E92">
        <w:rPr>
          <w:lang w:val="fr-FR"/>
        </w:rPr>
        <w:t>intergouvernemental</w:t>
      </w:r>
      <w:r w:rsidR="00E95A4D" w:rsidRPr="005E2E92">
        <w:rPr>
          <w:lang w:val="fr-FR"/>
        </w:rPr>
        <w:t>;</w:t>
      </w:r>
    </w:p>
    <w:p w14:paraId="0B95EFFA" w14:textId="22D008A7" w:rsidR="00975B54" w:rsidRPr="005E2E92" w:rsidRDefault="00975B54" w:rsidP="00351913">
      <w:pPr>
        <w:pStyle w:val="CBDNormalNoNumber"/>
        <w:tabs>
          <w:tab w:val="clear" w:pos="567"/>
        </w:tabs>
        <w:ind w:firstLine="567"/>
        <w:rPr>
          <w:lang w:val="fr-FR"/>
        </w:rPr>
      </w:pPr>
      <w:r w:rsidRPr="005E2E92">
        <w:rPr>
          <w:lang w:val="fr-FR"/>
        </w:rPr>
        <w:t>b)</w:t>
      </w:r>
      <w:r w:rsidRPr="005E2E92">
        <w:rPr>
          <w:lang w:val="fr-FR"/>
        </w:rPr>
        <w:tab/>
        <w:t xml:space="preserve">Une spécialisation </w:t>
      </w:r>
      <w:r w:rsidR="00E95A4D" w:rsidRPr="005E2E92">
        <w:rPr>
          <w:lang w:val="fr-FR"/>
        </w:rPr>
        <w:t>concernant le champ d’application</w:t>
      </w:r>
      <w:r w:rsidRPr="005E2E92">
        <w:rPr>
          <w:lang w:val="fr-FR"/>
        </w:rPr>
        <w:t xml:space="preserve"> et </w:t>
      </w:r>
      <w:r w:rsidR="00E95A4D" w:rsidRPr="005E2E92">
        <w:rPr>
          <w:lang w:val="fr-FR"/>
        </w:rPr>
        <w:t>l</w:t>
      </w:r>
      <w:r w:rsidRPr="005E2E92">
        <w:rPr>
          <w:lang w:val="fr-FR"/>
        </w:rPr>
        <w:t>’objectif</w:t>
      </w:r>
      <w:r w:rsidR="00E95A4D" w:rsidRPr="005E2E92">
        <w:rPr>
          <w:lang w:val="fr-FR"/>
        </w:rPr>
        <w:t>;</w:t>
      </w:r>
    </w:p>
    <w:p w14:paraId="1224035E" w14:textId="0C3C9A98" w:rsidR="00975B54" w:rsidRPr="005E2E92" w:rsidRDefault="00975B54" w:rsidP="00351913">
      <w:pPr>
        <w:pStyle w:val="CBDNormalNoNumber"/>
        <w:tabs>
          <w:tab w:val="clear" w:pos="567"/>
        </w:tabs>
        <w:ind w:firstLine="567"/>
        <w:rPr>
          <w:lang w:val="fr-FR"/>
        </w:rPr>
      </w:pPr>
      <w:r w:rsidRPr="005E2E92">
        <w:rPr>
          <w:lang w:val="fr-FR"/>
        </w:rPr>
        <w:t>c)</w:t>
      </w:r>
      <w:r w:rsidRPr="005E2E92">
        <w:rPr>
          <w:lang w:val="fr-FR"/>
        </w:rPr>
        <w:tab/>
        <w:t>L’</w:t>
      </w:r>
      <w:r w:rsidR="00B94749" w:rsidRPr="005E2E92">
        <w:rPr>
          <w:lang w:val="fr-FR"/>
        </w:rPr>
        <w:t xml:space="preserve">harmonisation avec </w:t>
      </w:r>
      <w:r w:rsidRPr="005E2E92">
        <w:rPr>
          <w:lang w:val="fr-FR"/>
        </w:rPr>
        <w:t>les objectifs de la Convention sur la diversité biologique</w:t>
      </w:r>
      <w:r w:rsidRPr="005E2E92">
        <w:rPr>
          <w:rStyle w:val="Appelnotedebasdep"/>
          <w:lang w:val="fr-FR"/>
        </w:rPr>
        <w:footnoteReference w:id="5"/>
      </w:r>
      <w:r w:rsidRPr="005E2E92">
        <w:rPr>
          <w:lang w:val="fr-FR"/>
        </w:rPr>
        <w:t xml:space="preserve"> et </w:t>
      </w:r>
      <w:r w:rsidR="00B94749" w:rsidRPr="005E2E92">
        <w:rPr>
          <w:lang w:val="fr-FR"/>
        </w:rPr>
        <w:t>du</w:t>
      </w:r>
      <w:r w:rsidRPr="005E2E92">
        <w:rPr>
          <w:lang w:val="fr-FR"/>
        </w:rPr>
        <w:t xml:space="preserve"> Protocole de Nagoya</w:t>
      </w:r>
      <w:r w:rsidR="00E95A4D" w:rsidRPr="005E2E92">
        <w:rPr>
          <w:lang w:val="fr-FR"/>
        </w:rPr>
        <w:t>;</w:t>
      </w:r>
    </w:p>
    <w:p w14:paraId="0AA1F3CF" w14:textId="7B7ECE0C" w:rsidR="00975B54" w:rsidRPr="005E2E92" w:rsidRDefault="00975B54" w:rsidP="00351913">
      <w:pPr>
        <w:pStyle w:val="CBDNormalNoNumber"/>
        <w:tabs>
          <w:tab w:val="clear" w:pos="567"/>
        </w:tabs>
        <w:ind w:firstLine="567"/>
        <w:rPr>
          <w:lang w:val="fr-FR"/>
        </w:rPr>
      </w:pPr>
      <w:r w:rsidRPr="005E2E92">
        <w:rPr>
          <w:lang w:val="fr-FR"/>
        </w:rPr>
        <w:t>d)</w:t>
      </w:r>
      <w:r w:rsidRPr="005E2E92">
        <w:rPr>
          <w:lang w:val="fr-FR"/>
        </w:rPr>
        <w:tab/>
        <w:t>Des mécanismes justes et équitables</w:t>
      </w:r>
      <w:r w:rsidR="00DE4F2D" w:rsidRPr="005E2E92">
        <w:rPr>
          <w:lang w:val="fr-FR"/>
        </w:rPr>
        <w:t xml:space="preserve"> de partage des avantages</w:t>
      </w:r>
      <w:r w:rsidR="00E95A4D" w:rsidRPr="005E2E92">
        <w:rPr>
          <w:lang w:val="fr-FR"/>
        </w:rPr>
        <w:t>;</w:t>
      </w:r>
    </w:p>
    <w:p w14:paraId="02130AB2" w14:textId="64CB9612" w:rsidR="00975B54" w:rsidRPr="005E2E92" w:rsidRDefault="00975B54" w:rsidP="00351913">
      <w:pPr>
        <w:pStyle w:val="CBDNormalNoNumber"/>
        <w:tabs>
          <w:tab w:val="clear" w:pos="567"/>
        </w:tabs>
        <w:ind w:firstLine="567"/>
        <w:rPr>
          <w:lang w:val="fr-FR"/>
        </w:rPr>
      </w:pPr>
      <w:r w:rsidRPr="005E2E92">
        <w:rPr>
          <w:lang w:val="fr-FR"/>
        </w:rPr>
        <w:t>e)</w:t>
      </w:r>
      <w:r w:rsidRPr="005E2E92">
        <w:rPr>
          <w:lang w:val="fr-FR"/>
        </w:rPr>
        <w:tab/>
        <w:t>La participation effective des peuples autochtones et communautés locales</w:t>
      </w:r>
      <w:r w:rsidR="00E95A4D" w:rsidRPr="005E2E92">
        <w:rPr>
          <w:lang w:val="fr-FR"/>
        </w:rPr>
        <w:t>;</w:t>
      </w:r>
    </w:p>
    <w:p w14:paraId="2F8DEE83" w14:textId="714921E7" w:rsidR="00975B54" w:rsidRPr="005E2E92" w:rsidRDefault="00975B54" w:rsidP="00351913">
      <w:pPr>
        <w:pStyle w:val="CBDNormalNoNumber"/>
        <w:tabs>
          <w:tab w:val="clear" w:pos="567"/>
        </w:tabs>
        <w:ind w:firstLine="567"/>
        <w:rPr>
          <w:lang w:val="fr-FR"/>
        </w:rPr>
      </w:pPr>
      <w:r w:rsidRPr="005E2E92">
        <w:rPr>
          <w:lang w:val="fr-FR"/>
        </w:rPr>
        <w:t>f)</w:t>
      </w:r>
      <w:r w:rsidRPr="005E2E92">
        <w:rPr>
          <w:lang w:val="fr-FR"/>
        </w:rPr>
        <w:tab/>
        <w:t>Des dispositions relatives à la transparence, au suivi et à la responsabilité</w:t>
      </w:r>
      <w:r w:rsidR="00E95A4D" w:rsidRPr="005E2E92">
        <w:rPr>
          <w:lang w:val="fr-FR"/>
        </w:rPr>
        <w:t>;</w:t>
      </w:r>
      <w:r w:rsidRPr="005E2E92">
        <w:rPr>
          <w:lang w:val="fr-FR"/>
        </w:rPr>
        <w:t xml:space="preserve"> </w:t>
      </w:r>
    </w:p>
    <w:p w14:paraId="7303D2A2" w14:textId="79DC1037" w:rsidR="00975B54" w:rsidRPr="005E2E92" w:rsidRDefault="00975B54" w:rsidP="00351913">
      <w:pPr>
        <w:pStyle w:val="CBDNormalNoNumber"/>
        <w:tabs>
          <w:tab w:val="clear" w:pos="567"/>
        </w:tabs>
        <w:ind w:firstLine="567"/>
        <w:rPr>
          <w:lang w:val="fr-FR"/>
        </w:rPr>
      </w:pPr>
      <w:r w:rsidRPr="005E2E92">
        <w:rPr>
          <w:lang w:val="fr-FR"/>
        </w:rPr>
        <w:t>g)</w:t>
      </w:r>
      <w:r w:rsidRPr="005E2E92">
        <w:rPr>
          <w:lang w:val="fr-FR"/>
        </w:rPr>
        <w:tab/>
        <w:t xml:space="preserve">La promotion </w:t>
      </w:r>
      <w:r w:rsidR="00E95A4D" w:rsidRPr="005E2E92">
        <w:rPr>
          <w:lang w:val="fr-FR"/>
        </w:rPr>
        <w:t xml:space="preserve">de la complémentarité </w:t>
      </w:r>
      <w:r w:rsidR="00DE4F2D" w:rsidRPr="005E2E92">
        <w:rPr>
          <w:lang w:val="fr-FR"/>
        </w:rPr>
        <w:t xml:space="preserve">réciproque </w:t>
      </w:r>
      <w:r w:rsidRPr="005E2E92">
        <w:rPr>
          <w:lang w:val="fr-FR"/>
        </w:rPr>
        <w:t xml:space="preserve">et la prévention </w:t>
      </w:r>
      <w:r w:rsidR="00B47A27" w:rsidRPr="005E2E92">
        <w:rPr>
          <w:lang w:val="fr-FR"/>
        </w:rPr>
        <w:t>des doublons</w:t>
      </w:r>
      <w:r w:rsidRPr="005E2E92">
        <w:rPr>
          <w:lang w:val="fr-FR"/>
        </w:rPr>
        <w:t>.]</w:t>
      </w:r>
    </w:p>
    <w:p w14:paraId="74B486C9" w14:textId="77777777" w:rsidR="00975B54" w:rsidRPr="005E2E92" w:rsidRDefault="00975B54" w:rsidP="00E0205E">
      <w:pPr>
        <w:pStyle w:val="CBDDesicionAnnex"/>
        <w:tabs>
          <w:tab w:val="left" w:pos="1134"/>
        </w:tabs>
        <w:rPr>
          <w:lang w:val="fr-FR"/>
        </w:rPr>
      </w:pPr>
      <w:r w:rsidRPr="005E2E92">
        <w:rPr>
          <w:lang w:val="fr-FR"/>
        </w:rPr>
        <w:t>Annexe II</w:t>
      </w:r>
    </w:p>
    <w:p w14:paraId="4CA3C97A" w14:textId="68B36D58" w:rsidR="00975B54" w:rsidRPr="005E2E92" w:rsidRDefault="00975B54" w:rsidP="00E0205E">
      <w:pPr>
        <w:pStyle w:val="CBDDesicionAnnex"/>
        <w:tabs>
          <w:tab w:val="left" w:pos="1134"/>
        </w:tabs>
        <w:spacing w:before="120"/>
        <w:rPr>
          <w:lang w:val="fr-FR"/>
        </w:rPr>
      </w:pPr>
      <w:r w:rsidRPr="005E2E92">
        <w:rPr>
          <w:lang w:val="fr-FR"/>
        </w:rPr>
        <w:t xml:space="preserve">Mandat du </w:t>
      </w:r>
      <w:r w:rsidR="00B47A27" w:rsidRPr="005E2E92">
        <w:rPr>
          <w:lang w:val="fr-FR"/>
        </w:rPr>
        <w:t>G</w:t>
      </w:r>
      <w:r w:rsidRPr="005E2E92">
        <w:rPr>
          <w:lang w:val="fr-FR"/>
        </w:rPr>
        <w:t xml:space="preserve">roupe </w:t>
      </w:r>
      <w:r w:rsidR="006E0490" w:rsidRPr="006E0490">
        <w:rPr>
          <w:lang w:val="fr-FR"/>
        </w:rPr>
        <w:t>[consultatif informel à composition non limitée][de travail à composition non limitée]</w:t>
      </w:r>
      <w:r w:rsidR="006E0490">
        <w:rPr>
          <w:lang w:val="fr-FR"/>
        </w:rPr>
        <w:t xml:space="preserve"> </w:t>
      </w:r>
      <w:r w:rsidRPr="005E2E92">
        <w:rPr>
          <w:lang w:val="fr-FR"/>
        </w:rPr>
        <w:t>chargé de faire avancer les travaux relatifs au paragraphe</w:t>
      </w:r>
      <w:r w:rsidR="00AD20CA">
        <w:rPr>
          <w:lang w:val="fr-FR"/>
        </w:rPr>
        <w:t> </w:t>
      </w:r>
      <w:r w:rsidRPr="005E2E92">
        <w:rPr>
          <w:lang w:val="fr-FR"/>
        </w:rPr>
        <w:t>4 de l'article</w:t>
      </w:r>
      <w:r w:rsidR="00AD20CA">
        <w:rPr>
          <w:lang w:val="fr-FR"/>
        </w:rPr>
        <w:t> </w:t>
      </w:r>
      <w:r w:rsidRPr="005E2E92">
        <w:rPr>
          <w:lang w:val="fr-FR"/>
        </w:rPr>
        <w:t>4 du Protocole de Nagoya</w:t>
      </w:r>
    </w:p>
    <w:p w14:paraId="42751BEC" w14:textId="6431FE52" w:rsidR="00975B54" w:rsidRPr="005E2E92" w:rsidRDefault="00975B54" w:rsidP="00E0205E">
      <w:pPr>
        <w:pStyle w:val="CBDNormalNoNumber"/>
        <w:tabs>
          <w:tab w:val="clear" w:pos="567"/>
        </w:tabs>
        <w:rPr>
          <w:lang w:val="fr-FR"/>
        </w:rPr>
      </w:pPr>
      <w:r w:rsidRPr="005E2E92">
        <w:rPr>
          <w:lang w:val="fr-FR"/>
        </w:rPr>
        <w:t>1.</w:t>
      </w:r>
      <w:r w:rsidRPr="005E2E92">
        <w:rPr>
          <w:lang w:val="fr-FR"/>
        </w:rPr>
        <w:tab/>
        <w:t xml:space="preserve">Le </w:t>
      </w:r>
      <w:r w:rsidR="00B47A27" w:rsidRPr="005E2E92">
        <w:rPr>
          <w:lang w:val="fr-FR"/>
        </w:rPr>
        <w:t>G</w:t>
      </w:r>
      <w:r w:rsidRPr="005E2E92">
        <w:rPr>
          <w:lang w:val="fr-FR"/>
        </w:rPr>
        <w:t xml:space="preserve">roupe </w:t>
      </w:r>
      <w:r w:rsidR="00916960" w:rsidRPr="00916960">
        <w:rPr>
          <w:bCs/>
          <w:lang w:val="fr-FR"/>
        </w:rPr>
        <w:t>[consultatif informel à composition non limitée][de travail à composition non limitée]</w:t>
      </w:r>
      <w:r w:rsidR="00916960">
        <w:rPr>
          <w:bCs/>
          <w:lang w:val="fr-FR"/>
        </w:rPr>
        <w:t xml:space="preserve"> </w:t>
      </w:r>
      <w:r w:rsidRPr="005E2E92">
        <w:rPr>
          <w:lang w:val="fr-FR"/>
        </w:rPr>
        <w:t>chargé de faire avancer les travaux relatifs au paragraphe</w:t>
      </w:r>
      <w:r w:rsidR="00A27693">
        <w:rPr>
          <w:lang w:val="fr-FR"/>
        </w:rPr>
        <w:t> </w:t>
      </w:r>
      <w:r w:rsidRPr="005E2E92">
        <w:rPr>
          <w:lang w:val="fr-FR"/>
        </w:rPr>
        <w:t>4 de l'article</w:t>
      </w:r>
      <w:r w:rsidR="00A27693">
        <w:rPr>
          <w:lang w:val="fr-FR"/>
        </w:rPr>
        <w:t> </w:t>
      </w:r>
      <w:r w:rsidRPr="005E2E92">
        <w:rPr>
          <w:lang w:val="fr-FR"/>
        </w:rPr>
        <w:t>4 du Protocole de Nagoya sur l'accès aux ressources génétiques et le partage juste et équitable des avantages découlant de leur utilisation</w:t>
      </w:r>
      <w:r w:rsidRPr="005E2E92">
        <w:rPr>
          <w:rStyle w:val="Appelnotedebasdep"/>
          <w:lang w:val="fr-FR"/>
        </w:rPr>
        <w:footnoteReference w:id="6"/>
      </w:r>
      <w:r w:rsidRPr="005E2E92">
        <w:rPr>
          <w:lang w:val="fr-FR"/>
        </w:rPr>
        <w:t xml:space="preserve"> examinera</w:t>
      </w:r>
      <w:r w:rsidR="009E5DE3">
        <w:rPr>
          <w:lang w:val="fr-FR"/>
        </w:rPr>
        <w:t> </w:t>
      </w:r>
      <w:r w:rsidRPr="005E2E92">
        <w:rPr>
          <w:lang w:val="fr-FR"/>
        </w:rPr>
        <w:t>:</w:t>
      </w:r>
    </w:p>
    <w:p w14:paraId="21BCF4F8" w14:textId="397FFF66" w:rsidR="00975B54" w:rsidRPr="005E2E92" w:rsidRDefault="00975B54" w:rsidP="00A308AA">
      <w:pPr>
        <w:pStyle w:val="CBDDesicionText"/>
        <w:ind w:left="567"/>
        <w:rPr>
          <w:lang w:val="fr-FR"/>
        </w:rPr>
      </w:pPr>
      <w:r w:rsidRPr="005E2E92">
        <w:rPr>
          <w:lang w:val="fr-FR"/>
        </w:rPr>
        <w:t>a)</w:t>
      </w:r>
      <w:r w:rsidRPr="005E2E92">
        <w:rPr>
          <w:lang w:val="fr-FR"/>
        </w:rPr>
        <w:tab/>
        <w:t xml:space="preserve">La synthèse des vues </w:t>
      </w:r>
      <w:r w:rsidR="00B47A27" w:rsidRPr="005E2E92">
        <w:rPr>
          <w:lang w:val="fr-FR"/>
        </w:rPr>
        <w:t>cit</w:t>
      </w:r>
      <w:r w:rsidRPr="005E2E92">
        <w:rPr>
          <w:lang w:val="fr-FR"/>
        </w:rPr>
        <w:t xml:space="preserve">ée </w:t>
      </w:r>
      <w:r w:rsidR="00B47A27" w:rsidRPr="005E2E92">
        <w:rPr>
          <w:lang w:val="fr-FR"/>
        </w:rPr>
        <w:t>à l’alinéa</w:t>
      </w:r>
      <w:r w:rsidR="00A27693">
        <w:rPr>
          <w:lang w:val="fr-FR"/>
        </w:rPr>
        <w:t> </w:t>
      </w:r>
      <w:r w:rsidR="00B47A27" w:rsidRPr="005E2E92">
        <w:rPr>
          <w:lang w:val="fr-FR"/>
        </w:rPr>
        <w:t xml:space="preserve">a) du </w:t>
      </w:r>
      <w:r w:rsidRPr="005E2E92">
        <w:rPr>
          <w:lang w:val="fr-FR"/>
        </w:rPr>
        <w:t>paragraphe</w:t>
      </w:r>
      <w:r w:rsidR="00A27693">
        <w:rPr>
          <w:lang w:val="fr-FR"/>
        </w:rPr>
        <w:t> </w:t>
      </w:r>
      <w:r w:rsidR="00A308AA">
        <w:rPr>
          <w:lang w:val="fr-FR"/>
        </w:rPr>
        <w:t>4</w:t>
      </w:r>
      <w:r w:rsidRPr="005E2E92">
        <w:rPr>
          <w:lang w:val="fr-FR"/>
        </w:rPr>
        <w:t xml:space="preserve"> de la présente décision, en vue </w:t>
      </w:r>
      <w:r w:rsidR="00B47A27" w:rsidRPr="005E2E92">
        <w:rPr>
          <w:lang w:val="fr-FR"/>
        </w:rPr>
        <w:t xml:space="preserve">de recenser </w:t>
      </w:r>
      <w:r w:rsidRPr="005E2E92">
        <w:rPr>
          <w:lang w:val="fr-FR"/>
        </w:rPr>
        <w:t>les points de divergence et de convergence</w:t>
      </w:r>
      <w:r w:rsidR="008D1823">
        <w:rPr>
          <w:lang w:val="fr-FR"/>
        </w:rPr>
        <w:t> </w:t>
      </w:r>
      <w:r w:rsidR="00B47A27" w:rsidRPr="005E2E92">
        <w:rPr>
          <w:lang w:val="fr-FR"/>
        </w:rPr>
        <w:t>;</w:t>
      </w:r>
    </w:p>
    <w:p w14:paraId="690E8577" w14:textId="37EF4D74" w:rsidR="00975B54" w:rsidRPr="005E2E92" w:rsidRDefault="00975B54" w:rsidP="00A308AA">
      <w:pPr>
        <w:pStyle w:val="CBDDesicionText"/>
        <w:ind w:left="567"/>
        <w:rPr>
          <w:lang w:val="fr-FR"/>
        </w:rPr>
      </w:pPr>
      <w:r w:rsidRPr="005E2E92">
        <w:rPr>
          <w:lang w:val="fr-FR"/>
        </w:rPr>
        <w:t>b)</w:t>
      </w:r>
      <w:r w:rsidRPr="005E2E92">
        <w:rPr>
          <w:lang w:val="fr-FR"/>
        </w:rPr>
        <w:tab/>
        <w:t>Les informations décrites dans les premiers rapports nationaux sur l</w:t>
      </w:r>
      <w:r w:rsidR="008F51E8" w:rsidRPr="005E2E92">
        <w:rPr>
          <w:lang w:val="fr-FR"/>
        </w:rPr>
        <w:t xml:space="preserve">’application </w:t>
      </w:r>
      <w:r w:rsidRPr="005E2E92">
        <w:rPr>
          <w:lang w:val="fr-FR"/>
        </w:rPr>
        <w:t>du Protocole de Nagoy</w:t>
      </w:r>
      <w:r w:rsidR="00DE4F2D" w:rsidRPr="005E2E92">
        <w:rPr>
          <w:lang w:val="fr-FR"/>
        </w:rPr>
        <w:t>a</w:t>
      </w:r>
      <w:r w:rsidRPr="005E2E92">
        <w:rPr>
          <w:lang w:val="fr-FR"/>
        </w:rPr>
        <w:t xml:space="preserve"> et l</w:t>
      </w:r>
      <w:r w:rsidR="00B47A27" w:rsidRPr="005E2E92">
        <w:rPr>
          <w:lang w:val="fr-FR"/>
        </w:rPr>
        <w:t>e deuxième exercice d’</w:t>
      </w:r>
      <w:r w:rsidRPr="005E2E92">
        <w:rPr>
          <w:lang w:val="fr-FR"/>
        </w:rPr>
        <w:t xml:space="preserve">évaluation et </w:t>
      </w:r>
      <w:r w:rsidR="00B47A27" w:rsidRPr="005E2E92">
        <w:rPr>
          <w:lang w:val="fr-FR"/>
        </w:rPr>
        <w:t>d’</w:t>
      </w:r>
      <w:r w:rsidRPr="005E2E92">
        <w:rPr>
          <w:lang w:val="fr-FR"/>
        </w:rPr>
        <w:t xml:space="preserve">examen du Protocole. </w:t>
      </w:r>
    </w:p>
    <w:p w14:paraId="6D2308FC" w14:textId="197E9020" w:rsidR="00975B54" w:rsidRDefault="00975B54" w:rsidP="00E0205E">
      <w:pPr>
        <w:pStyle w:val="CBDNormalNoNumber"/>
        <w:tabs>
          <w:tab w:val="clear" w:pos="567"/>
        </w:tabs>
        <w:rPr>
          <w:lang w:val="fr-FR"/>
        </w:rPr>
      </w:pPr>
      <w:r w:rsidRPr="005E2E92">
        <w:rPr>
          <w:lang w:val="fr-FR"/>
        </w:rPr>
        <w:t>2.</w:t>
      </w:r>
      <w:r w:rsidRPr="005E2E92">
        <w:rPr>
          <w:lang w:val="fr-FR"/>
        </w:rPr>
        <w:tab/>
        <w:t xml:space="preserve">Le </w:t>
      </w:r>
      <w:r w:rsidR="00B47A27" w:rsidRPr="005E2E92">
        <w:rPr>
          <w:lang w:val="fr-FR"/>
        </w:rPr>
        <w:t>G</w:t>
      </w:r>
      <w:r w:rsidRPr="005E2E92">
        <w:rPr>
          <w:lang w:val="fr-FR"/>
        </w:rPr>
        <w:t xml:space="preserve">roupe </w:t>
      </w:r>
      <w:r w:rsidR="000B2C26" w:rsidRPr="000B2C26">
        <w:rPr>
          <w:bCs/>
          <w:lang w:val="fr-FR"/>
        </w:rPr>
        <w:t>[consultatif informel à composition non limitée][de travail à composition non limitée]</w:t>
      </w:r>
      <w:r w:rsidR="000B2C26">
        <w:rPr>
          <w:bCs/>
          <w:lang w:val="fr-FR"/>
        </w:rPr>
        <w:t xml:space="preserve"> </w:t>
      </w:r>
      <w:r w:rsidRPr="005E2E92">
        <w:rPr>
          <w:lang w:val="fr-FR"/>
        </w:rPr>
        <w:t xml:space="preserve">se réunira trois fois </w:t>
      </w:r>
      <w:r w:rsidR="00DE4F2D" w:rsidRPr="005E2E92">
        <w:rPr>
          <w:lang w:val="fr-FR"/>
        </w:rPr>
        <w:t>tout au plus</w:t>
      </w:r>
      <w:r w:rsidR="00B47A27" w:rsidRPr="005E2E92">
        <w:rPr>
          <w:lang w:val="fr-FR"/>
        </w:rPr>
        <w:t xml:space="preserve"> </w:t>
      </w:r>
      <w:r w:rsidRPr="005E2E92">
        <w:rPr>
          <w:lang w:val="fr-FR"/>
        </w:rPr>
        <w:t xml:space="preserve">pendant la période intersessions, [en ligne et] en tenant compte des différents fuseaux horaires. Chaque réunion devrait durer environ trois heures. La langue de travail sera l’anglais. </w:t>
      </w:r>
    </w:p>
    <w:p w14:paraId="2DBCAC6E" w14:textId="38ADB0A8" w:rsidR="00D90C3A" w:rsidRDefault="00D90C3A" w:rsidP="00E0205E">
      <w:pPr>
        <w:pStyle w:val="CBDNormalNoNumber"/>
        <w:tabs>
          <w:tab w:val="clear" w:pos="567"/>
        </w:tabs>
        <w:rPr>
          <w:bCs/>
          <w:lang w:val="fr-FR"/>
        </w:rPr>
      </w:pPr>
      <w:r>
        <w:rPr>
          <w:lang w:val="fr-FR"/>
        </w:rPr>
        <w:t>[3.</w:t>
      </w:r>
      <w:r>
        <w:rPr>
          <w:lang w:val="fr-FR"/>
        </w:rPr>
        <w:tab/>
        <w:t xml:space="preserve">Le Groupe </w:t>
      </w:r>
      <w:r w:rsidRPr="00D90C3A">
        <w:rPr>
          <w:bCs/>
          <w:lang w:val="fr-FR"/>
        </w:rPr>
        <w:t>[consultatif informel à composition non limitée][de travail à composition non limitée]</w:t>
      </w:r>
      <w:r>
        <w:rPr>
          <w:bCs/>
          <w:lang w:val="fr-FR"/>
        </w:rPr>
        <w:t xml:space="preserve"> </w:t>
      </w:r>
      <w:r w:rsidR="00005C66">
        <w:rPr>
          <w:bCs/>
          <w:lang w:val="fr-FR"/>
        </w:rPr>
        <w:t xml:space="preserve">devra se réunir au moins une fois en personne dans la période intersessions, outre les réunions en ligne supplémentaires tenues selon les besoins, </w:t>
      </w:r>
      <w:r w:rsidR="005D1E84" w:rsidRPr="005D1E84">
        <w:rPr>
          <w:bCs/>
          <w:lang w:val="fr-FR"/>
        </w:rPr>
        <w:t>de manière à tenir compte des différents fuseaux horaires, le cas échéant, dans la limite des ressources financières disponibles</w:t>
      </w:r>
      <w:r w:rsidR="009056DE">
        <w:rPr>
          <w:bCs/>
          <w:lang w:val="fr-FR"/>
        </w:rPr>
        <w:t>.]</w:t>
      </w:r>
    </w:p>
    <w:p w14:paraId="406E243D" w14:textId="378B2952" w:rsidR="002D5A69" w:rsidRPr="005E2E92" w:rsidRDefault="002D5A69" w:rsidP="00E0205E">
      <w:pPr>
        <w:pStyle w:val="CBDNormalNoNumber"/>
        <w:tabs>
          <w:tab w:val="clear" w:pos="567"/>
        </w:tabs>
        <w:rPr>
          <w:lang w:val="fr-FR"/>
        </w:rPr>
      </w:pPr>
      <w:r>
        <w:rPr>
          <w:bCs/>
          <w:lang w:val="fr-FR"/>
        </w:rPr>
        <w:t>[3. Alt.</w:t>
      </w:r>
      <w:r>
        <w:rPr>
          <w:bCs/>
          <w:lang w:val="fr-FR"/>
        </w:rPr>
        <w:tab/>
      </w:r>
      <w:r w:rsidRPr="002D5A69">
        <w:rPr>
          <w:bCs/>
          <w:lang w:val="fr-FR"/>
        </w:rPr>
        <w:t>Le Groupe [consultatif informel à composition non limitée][de travail à composition non limitée] devra se réunir</w:t>
      </w:r>
      <w:r>
        <w:rPr>
          <w:bCs/>
          <w:lang w:val="fr-FR"/>
        </w:rPr>
        <w:t xml:space="preserve">, </w:t>
      </w:r>
      <w:r w:rsidRPr="002D5A69">
        <w:rPr>
          <w:bCs/>
          <w:lang w:val="fr-FR"/>
        </w:rPr>
        <w:t>dans la limite des ressources financières disponibles</w:t>
      </w:r>
      <w:r w:rsidR="00274850">
        <w:rPr>
          <w:bCs/>
          <w:lang w:val="fr-FR"/>
        </w:rPr>
        <w:t xml:space="preserve">, </w:t>
      </w:r>
      <w:r w:rsidR="00274850" w:rsidRPr="00274850">
        <w:rPr>
          <w:bCs/>
          <w:lang w:val="fr-FR"/>
        </w:rPr>
        <w:t>au moins une fois en personne dans la période intersessions</w:t>
      </w:r>
      <w:r w:rsidR="00274850">
        <w:rPr>
          <w:bCs/>
          <w:lang w:val="fr-FR"/>
        </w:rPr>
        <w:t xml:space="preserve">, outre deux réunions en ligne tenues selon les besoins, </w:t>
      </w:r>
      <w:r w:rsidR="00274850" w:rsidRPr="00274850">
        <w:rPr>
          <w:bCs/>
          <w:lang w:val="fr-FR"/>
        </w:rPr>
        <w:t>de manière à tenir compte des différents fuseaux horaires, le cas échéant</w:t>
      </w:r>
      <w:r w:rsidR="00274850">
        <w:rPr>
          <w:bCs/>
          <w:lang w:val="fr-FR"/>
        </w:rPr>
        <w:t xml:space="preserve">, et </w:t>
      </w:r>
      <w:r w:rsidR="00FF7349">
        <w:rPr>
          <w:bCs/>
          <w:lang w:val="fr-FR"/>
        </w:rPr>
        <w:t xml:space="preserve">avec un accès </w:t>
      </w:r>
      <w:r w:rsidR="00530AB2">
        <w:rPr>
          <w:bCs/>
          <w:lang w:val="fr-FR"/>
        </w:rPr>
        <w:t xml:space="preserve">possible </w:t>
      </w:r>
      <w:r w:rsidR="00FF7349">
        <w:rPr>
          <w:bCs/>
          <w:lang w:val="fr-FR"/>
        </w:rPr>
        <w:t>à des services d’interprétation.]</w:t>
      </w:r>
    </w:p>
    <w:p w14:paraId="741C94D1" w14:textId="1D6FD475" w:rsidR="00975B54" w:rsidRPr="005E2E92" w:rsidRDefault="00EB2E12" w:rsidP="00E0205E">
      <w:pPr>
        <w:pStyle w:val="CBDNormalNoNumber"/>
        <w:tabs>
          <w:tab w:val="clear" w:pos="567"/>
        </w:tabs>
        <w:rPr>
          <w:lang w:val="fr-FR"/>
        </w:rPr>
      </w:pPr>
      <w:r>
        <w:rPr>
          <w:lang w:val="fr-FR"/>
        </w:rPr>
        <w:t>4</w:t>
      </w:r>
      <w:r w:rsidR="00975B54" w:rsidRPr="005E2E92">
        <w:rPr>
          <w:lang w:val="fr-FR"/>
        </w:rPr>
        <w:t>.</w:t>
      </w:r>
      <w:r w:rsidR="00975B54" w:rsidRPr="005E2E92">
        <w:rPr>
          <w:lang w:val="fr-FR"/>
        </w:rPr>
        <w:tab/>
        <w:t xml:space="preserve">Le </w:t>
      </w:r>
      <w:r w:rsidR="00B47A27" w:rsidRPr="005E2E92">
        <w:rPr>
          <w:lang w:val="fr-FR"/>
        </w:rPr>
        <w:t>G</w:t>
      </w:r>
      <w:r w:rsidR="00975B54" w:rsidRPr="005E2E92">
        <w:rPr>
          <w:lang w:val="fr-FR"/>
        </w:rPr>
        <w:t xml:space="preserve">roupe </w:t>
      </w:r>
      <w:r w:rsidR="00737E9F" w:rsidRPr="00737E9F">
        <w:rPr>
          <w:bCs/>
          <w:lang w:val="fr-FR"/>
        </w:rPr>
        <w:t xml:space="preserve">[consultatif informel à composition non limitée][de travail à composition non limitée] </w:t>
      </w:r>
      <w:r w:rsidR="00975B54" w:rsidRPr="005E2E92">
        <w:rPr>
          <w:lang w:val="fr-FR"/>
        </w:rPr>
        <w:t xml:space="preserve">sera </w:t>
      </w:r>
      <w:r w:rsidR="00B47A27" w:rsidRPr="005E2E92">
        <w:rPr>
          <w:lang w:val="fr-FR"/>
        </w:rPr>
        <w:t>encadré</w:t>
      </w:r>
      <w:r w:rsidR="00975B54" w:rsidRPr="005E2E92">
        <w:rPr>
          <w:lang w:val="fr-FR"/>
        </w:rPr>
        <w:t xml:space="preserve"> par deux </w:t>
      </w:r>
      <w:r w:rsidR="00B47A27" w:rsidRPr="005E2E92">
        <w:rPr>
          <w:lang w:val="fr-FR"/>
        </w:rPr>
        <w:t>c</w:t>
      </w:r>
      <w:r w:rsidR="00975B54" w:rsidRPr="005E2E92">
        <w:rPr>
          <w:lang w:val="fr-FR"/>
        </w:rPr>
        <w:t>oprésidents</w:t>
      </w:r>
      <w:r w:rsidR="00B47A27" w:rsidRPr="005E2E92">
        <w:rPr>
          <w:lang w:val="fr-FR"/>
        </w:rPr>
        <w:t>, dont l</w:t>
      </w:r>
      <w:r w:rsidR="00975B54" w:rsidRPr="005E2E92">
        <w:rPr>
          <w:lang w:val="fr-FR"/>
        </w:rPr>
        <w:t xml:space="preserve">’un </w:t>
      </w:r>
      <w:r w:rsidR="00B47A27" w:rsidRPr="005E2E92">
        <w:rPr>
          <w:lang w:val="fr-FR"/>
        </w:rPr>
        <w:t>issu</w:t>
      </w:r>
      <w:r w:rsidR="00975B54" w:rsidRPr="005E2E92">
        <w:rPr>
          <w:lang w:val="fr-FR"/>
        </w:rPr>
        <w:t xml:space="preserve"> d’un pays développé </w:t>
      </w:r>
      <w:r w:rsidR="00AF505F">
        <w:rPr>
          <w:lang w:val="fr-FR"/>
        </w:rPr>
        <w:t xml:space="preserve">Partie </w:t>
      </w:r>
      <w:r w:rsidR="00975B54" w:rsidRPr="005E2E92">
        <w:rPr>
          <w:lang w:val="fr-FR"/>
        </w:rPr>
        <w:t xml:space="preserve">et l’autre d’un </w:t>
      </w:r>
      <w:r w:rsidR="00975B54" w:rsidRPr="005E2E92">
        <w:rPr>
          <w:lang w:val="fr-FR"/>
        </w:rPr>
        <w:lastRenderedPageBreak/>
        <w:t>pays en développement</w:t>
      </w:r>
      <w:r w:rsidR="00FA5FBC">
        <w:rPr>
          <w:lang w:val="fr-FR"/>
        </w:rPr>
        <w:t xml:space="preserve"> Partie, sélectionnés par les Parties en tenant compte de l’expertise nécessaire</w:t>
      </w:r>
      <w:r w:rsidR="00297421">
        <w:rPr>
          <w:lang w:val="fr-FR"/>
        </w:rPr>
        <w:t xml:space="preserve"> et de l’équilibre géographique</w:t>
      </w:r>
      <w:r w:rsidR="00975B54" w:rsidRPr="005E2E92">
        <w:rPr>
          <w:lang w:val="fr-FR"/>
        </w:rPr>
        <w:t xml:space="preserve">. Les </w:t>
      </w:r>
      <w:r w:rsidR="00B47A27" w:rsidRPr="005E2E92">
        <w:rPr>
          <w:lang w:val="fr-FR"/>
        </w:rPr>
        <w:t>C</w:t>
      </w:r>
      <w:r w:rsidR="00975B54" w:rsidRPr="005E2E92">
        <w:rPr>
          <w:lang w:val="fr-FR"/>
        </w:rPr>
        <w:t>oprésidents sont XXX et XXX</w:t>
      </w:r>
      <w:r w:rsidR="00975B54" w:rsidRPr="005E2E92">
        <w:rPr>
          <w:rStyle w:val="Appelnotedebasdep"/>
          <w:lang w:val="fr-FR"/>
        </w:rPr>
        <w:footnoteReference w:id="7"/>
      </w:r>
      <w:r w:rsidR="00737609" w:rsidRPr="005E2E92">
        <w:rPr>
          <w:lang w:val="fr-FR"/>
        </w:rPr>
        <w:t>.</w:t>
      </w:r>
    </w:p>
    <w:p w14:paraId="07861E13" w14:textId="4D189123" w:rsidR="00975B54" w:rsidRPr="005E2E92" w:rsidRDefault="00EB2E12" w:rsidP="00E0205E">
      <w:pPr>
        <w:pStyle w:val="CBDNormalNoNumber"/>
        <w:tabs>
          <w:tab w:val="clear" w:pos="567"/>
        </w:tabs>
        <w:rPr>
          <w:lang w:val="fr-FR"/>
        </w:rPr>
      </w:pPr>
      <w:r>
        <w:rPr>
          <w:lang w:val="fr-FR"/>
        </w:rPr>
        <w:t>5</w:t>
      </w:r>
      <w:r w:rsidR="00975B54" w:rsidRPr="005E2E92">
        <w:rPr>
          <w:lang w:val="fr-FR"/>
        </w:rPr>
        <w:t>.</w:t>
      </w:r>
      <w:r w:rsidR="00975B54" w:rsidRPr="005E2E92">
        <w:rPr>
          <w:lang w:val="fr-FR"/>
        </w:rPr>
        <w:tab/>
        <w:t xml:space="preserve">Les </w:t>
      </w:r>
      <w:r w:rsidR="00B47A27" w:rsidRPr="005E2E92">
        <w:rPr>
          <w:lang w:val="fr-FR"/>
        </w:rPr>
        <w:t>C</w:t>
      </w:r>
      <w:r w:rsidR="00975B54" w:rsidRPr="005E2E92">
        <w:rPr>
          <w:lang w:val="fr-FR"/>
        </w:rPr>
        <w:t>oprésidents établiront un rapport portant</w:t>
      </w:r>
      <w:r w:rsidR="00DE4F2D" w:rsidRPr="005E2E92">
        <w:rPr>
          <w:lang w:val="fr-FR"/>
        </w:rPr>
        <w:t>, entre autres, sur les éléments suivants</w:t>
      </w:r>
      <w:r w:rsidR="00975B54" w:rsidRPr="005E2E92">
        <w:rPr>
          <w:lang w:val="fr-FR"/>
        </w:rPr>
        <w:t xml:space="preserve"> : </w:t>
      </w:r>
    </w:p>
    <w:p w14:paraId="3F3C7407" w14:textId="1FFA3D64" w:rsidR="00975B54" w:rsidRPr="005E2E92" w:rsidRDefault="00975B54" w:rsidP="00300547">
      <w:pPr>
        <w:pStyle w:val="CBDDesicionText"/>
        <w:ind w:left="567"/>
        <w:rPr>
          <w:lang w:val="fr-FR"/>
        </w:rPr>
      </w:pPr>
      <w:r w:rsidRPr="005E2E92">
        <w:rPr>
          <w:lang w:val="fr-FR"/>
        </w:rPr>
        <w:t>a)</w:t>
      </w:r>
      <w:r w:rsidRPr="005E2E92">
        <w:rPr>
          <w:lang w:val="fr-FR"/>
        </w:rPr>
        <w:tab/>
        <w:t xml:space="preserve">Les conséquences juridiques et institutionnelles des options </w:t>
      </w:r>
      <w:r w:rsidR="00B47A27" w:rsidRPr="005E2E92">
        <w:rPr>
          <w:lang w:val="fr-FR"/>
        </w:rPr>
        <w:t xml:space="preserve">en vue de l’application </w:t>
      </w:r>
      <w:r w:rsidRPr="005E2E92">
        <w:rPr>
          <w:lang w:val="fr-FR"/>
        </w:rPr>
        <w:t>du paragraphe 4 de l’article 4 du Protocole</w:t>
      </w:r>
      <w:r w:rsidR="00633644">
        <w:rPr>
          <w:lang w:val="fr-FR"/>
        </w:rPr>
        <w:t> </w:t>
      </w:r>
      <w:r w:rsidR="00B47A27" w:rsidRPr="005E2E92">
        <w:rPr>
          <w:lang w:val="fr-FR"/>
        </w:rPr>
        <w:t>;</w:t>
      </w:r>
    </w:p>
    <w:p w14:paraId="0D3C0212" w14:textId="0CAF9842" w:rsidR="00975B54" w:rsidRPr="005E2E92" w:rsidRDefault="00975B54" w:rsidP="00300547">
      <w:pPr>
        <w:pStyle w:val="CBDDesicionText"/>
        <w:ind w:left="567"/>
        <w:rPr>
          <w:lang w:val="fr-FR"/>
        </w:rPr>
      </w:pPr>
      <w:r w:rsidRPr="005E2E92">
        <w:rPr>
          <w:lang w:val="fr-FR"/>
        </w:rPr>
        <w:t>b)</w:t>
      </w:r>
      <w:r w:rsidRPr="005E2E92">
        <w:rPr>
          <w:lang w:val="fr-FR"/>
        </w:rPr>
        <w:tab/>
      </w:r>
      <w:r w:rsidRPr="005E2E92">
        <w:rPr>
          <w:color w:val="000000" w:themeColor="text1"/>
          <w:lang w:val="fr-FR"/>
        </w:rPr>
        <w:t xml:space="preserve">Le projet de critères </w:t>
      </w:r>
      <w:r w:rsidR="00B47A27" w:rsidRPr="005E2E92">
        <w:rPr>
          <w:color w:val="000000" w:themeColor="text1"/>
          <w:lang w:val="fr-FR"/>
        </w:rPr>
        <w:t xml:space="preserve">à titre </w:t>
      </w:r>
      <w:r w:rsidRPr="005E2E92">
        <w:rPr>
          <w:color w:val="000000" w:themeColor="text1"/>
          <w:lang w:val="fr-FR"/>
        </w:rPr>
        <w:t xml:space="preserve">indicatif pour les instruments internationaux spécialisés </w:t>
      </w:r>
      <w:r w:rsidR="00B673BD" w:rsidRPr="005E2E92">
        <w:rPr>
          <w:color w:val="000000" w:themeColor="text1"/>
          <w:lang w:val="fr-FR"/>
        </w:rPr>
        <w:t xml:space="preserve">en matière </w:t>
      </w:r>
      <w:r w:rsidRPr="005E2E92">
        <w:rPr>
          <w:color w:val="000000" w:themeColor="text1"/>
          <w:lang w:val="fr-FR"/>
        </w:rPr>
        <w:t xml:space="preserve">d’accès et de partage </w:t>
      </w:r>
      <w:r w:rsidRPr="005E2E92">
        <w:rPr>
          <w:lang w:val="fr-FR"/>
        </w:rPr>
        <w:t>des avantages.</w:t>
      </w:r>
    </w:p>
    <w:p w14:paraId="439310D2" w14:textId="16F18260" w:rsidR="00993029" w:rsidRDefault="00B03202" w:rsidP="00993029">
      <w:pPr>
        <w:pStyle w:val="CBDNormalNoNumber"/>
        <w:tabs>
          <w:tab w:val="clear" w:pos="567"/>
        </w:tabs>
      </w:pPr>
      <w:r>
        <w:rPr>
          <w:lang w:val="fr-FR"/>
        </w:rPr>
        <w:t>6</w:t>
      </w:r>
      <w:r w:rsidR="00975B54" w:rsidRPr="005E2E92">
        <w:rPr>
          <w:lang w:val="fr-FR"/>
        </w:rPr>
        <w:t>.</w:t>
      </w:r>
      <w:r w:rsidR="00975B54" w:rsidRPr="005E2E92">
        <w:rPr>
          <w:lang w:val="fr-FR"/>
        </w:rPr>
        <w:tab/>
        <w:t>D’autres gouvernements, observateurs et experts des Parties et d’organisations co</w:t>
      </w:r>
      <w:r w:rsidR="008F51E8" w:rsidRPr="005E2E92">
        <w:rPr>
          <w:lang w:val="fr-FR"/>
        </w:rPr>
        <w:t>mpétentes</w:t>
      </w:r>
      <w:r w:rsidR="00975B54" w:rsidRPr="005E2E92">
        <w:rPr>
          <w:lang w:val="fr-FR"/>
        </w:rPr>
        <w:t xml:space="preserve"> peuvent être invités à participer aux réunions du </w:t>
      </w:r>
      <w:r w:rsidR="00B47A27" w:rsidRPr="005E2E92">
        <w:rPr>
          <w:lang w:val="fr-FR"/>
        </w:rPr>
        <w:t>G</w:t>
      </w:r>
      <w:r w:rsidR="00975B54" w:rsidRPr="005E2E92">
        <w:rPr>
          <w:lang w:val="fr-FR"/>
        </w:rPr>
        <w:t xml:space="preserve">roupe </w:t>
      </w:r>
      <w:r w:rsidR="00F14A1C" w:rsidRPr="00F14A1C">
        <w:rPr>
          <w:bCs/>
          <w:lang w:val="fr-FR"/>
        </w:rPr>
        <w:t>[consultatif informel à composition non limitée][de travail à composition non limitée]</w:t>
      </w:r>
      <w:r w:rsidR="00975B54" w:rsidRPr="005E2E92">
        <w:rPr>
          <w:lang w:val="fr-FR"/>
        </w:rPr>
        <w:t xml:space="preserve">, ou à certains </w:t>
      </w:r>
      <w:r w:rsidR="00DE4F2D" w:rsidRPr="005E2E92">
        <w:rPr>
          <w:lang w:val="fr-FR"/>
        </w:rPr>
        <w:t>segments</w:t>
      </w:r>
      <w:r w:rsidR="00975B54" w:rsidRPr="005E2E92">
        <w:rPr>
          <w:lang w:val="fr-FR"/>
        </w:rPr>
        <w:t>, à l</w:t>
      </w:r>
      <w:r w:rsidR="00B47A27" w:rsidRPr="005E2E92">
        <w:rPr>
          <w:lang w:val="fr-FR"/>
        </w:rPr>
        <w:t xml:space="preserve">a discrétion </w:t>
      </w:r>
      <w:r w:rsidR="00975B54" w:rsidRPr="005E2E92">
        <w:rPr>
          <w:lang w:val="fr-FR"/>
        </w:rPr>
        <w:t xml:space="preserve">des </w:t>
      </w:r>
      <w:r w:rsidR="00B47A27" w:rsidRPr="005E2E92">
        <w:rPr>
          <w:lang w:val="fr-FR"/>
        </w:rPr>
        <w:t>C</w:t>
      </w:r>
      <w:r w:rsidR="00975B54" w:rsidRPr="005E2E92">
        <w:rPr>
          <w:lang w:val="fr-FR"/>
        </w:rPr>
        <w:t>oprésidents.</w:t>
      </w:r>
      <w:r w:rsidR="00B9394A">
        <w:rPr>
          <w:lang w:val="fr-FR"/>
        </w:rPr>
        <w:t xml:space="preserve"> </w:t>
      </w:r>
    </w:p>
    <w:p w14:paraId="522811A1" w14:textId="281857FB" w:rsidR="00975B54" w:rsidRPr="00993029" w:rsidRDefault="00993029" w:rsidP="00993029">
      <w:pPr>
        <w:pStyle w:val="CBDNormalNoNumber"/>
        <w:jc w:val="center"/>
      </w:pPr>
      <w:r w:rsidRPr="003F1A75">
        <w:t>__________</w:t>
      </w:r>
    </w:p>
    <w:sectPr w:rsidR="00975B54" w:rsidRPr="00993029" w:rsidSect="00742527">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31595" w14:textId="77777777" w:rsidR="00160FED" w:rsidRPr="003F1A75" w:rsidRDefault="00160FED" w:rsidP="00CF1848">
      <w:r w:rsidRPr="003F1A75">
        <w:separator/>
      </w:r>
    </w:p>
  </w:endnote>
  <w:endnote w:type="continuationSeparator" w:id="0">
    <w:p w14:paraId="73BA5640" w14:textId="77777777" w:rsidR="00160FED" w:rsidRPr="003F1A75" w:rsidRDefault="00160FED"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238520"/>
      <w:docPartObj>
        <w:docPartGallery w:val="Page Numbers (Top of Page)"/>
        <w:docPartUnique/>
      </w:docPartObj>
    </w:sdtPr>
    <w:sdtContent>
      <w:sdt>
        <w:sdtPr>
          <w:id w:val="2087656739"/>
          <w:docPartObj>
            <w:docPartGallery w:val="Page Numbers (Top of Page)"/>
            <w:docPartUnique/>
          </w:docPartObj>
        </w:sdtPr>
        <w:sdtContent>
          <w:p w14:paraId="2D1BFF76" w14:textId="7197AA56" w:rsidR="00347FD2" w:rsidRDefault="00E70EE2" w:rsidP="002652ED">
            <w:pPr>
              <w:pStyle w:val="Pieddepage"/>
              <w:jc w:val="left"/>
            </w:pPr>
            <w:r w:rsidRPr="009F1E9B">
              <w:rPr>
                <w:szCs w:val="20"/>
              </w:rPr>
              <w:fldChar w:fldCharType="begin"/>
            </w:r>
            <w:r w:rsidRPr="009F1E9B">
              <w:rPr>
                <w:szCs w:val="20"/>
              </w:rPr>
              <w:instrText xml:space="preserve"> PAGE </w:instrText>
            </w:r>
            <w:r w:rsidRPr="009F1E9B">
              <w:rPr>
                <w:szCs w:val="20"/>
              </w:rPr>
              <w:fldChar w:fldCharType="separate"/>
            </w:r>
            <w:r>
              <w:rPr>
                <w:szCs w:val="20"/>
              </w:rPr>
              <w:t>4</w:t>
            </w:r>
            <w:r w:rsidRPr="009F1E9B">
              <w:rPr>
                <w:szCs w:val="20"/>
              </w:rPr>
              <w:fldChar w:fldCharType="end"/>
            </w:r>
            <w:r w:rsidRPr="009F1E9B">
              <w:rPr>
                <w:szCs w:val="20"/>
              </w:rPr>
              <w:t>/</w:t>
            </w:r>
            <w:r w:rsidRPr="009F1E9B">
              <w:rPr>
                <w:szCs w:val="20"/>
              </w:rPr>
              <w:fldChar w:fldCharType="begin"/>
            </w:r>
            <w:r w:rsidRPr="009F1E9B">
              <w:rPr>
                <w:szCs w:val="20"/>
              </w:rPr>
              <w:instrText xml:space="preserve"> NUMPAGES  </w:instrText>
            </w:r>
            <w:r w:rsidRPr="009F1E9B">
              <w:rPr>
                <w:szCs w:val="20"/>
              </w:rPr>
              <w:fldChar w:fldCharType="separate"/>
            </w:r>
            <w:r>
              <w:rPr>
                <w:szCs w:val="20"/>
              </w:rPr>
              <w:t>5</w:t>
            </w:r>
            <w:r w:rsidRPr="009F1E9B">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0082DA9A" w14:textId="77777777" w:rsidR="00FC383F" w:rsidRPr="009F1E9B" w:rsidRDefault="00FC383F" w:rsidP="00FC383F">
        <w:pPr>
          <w:pStyle w:val="Pieddepage"/>
          <w:jc w:val="right"/>
        </w:pPr>
        <w:r w:rsidRPr="009F1E9B">
          <w:rPr>
            <w:szCs w:val="20"/>
          </w:rPr>
          <w:fldChar w:fldCharType="begin"/>
        </w:r>
        <w:r w:rsidRPr="009F1E9B">
          <w:rPr>
            <w:szCs w:val="20"/>
          </w:rPr>
          <w:instrText xml:space="preserve"> PAGE </w:instrText>
        </w:r>
        <w:r w:rsidRPr="009F1E9B">
          <w:rPr>
            <w:szCs w:val="20"/>
          </w:rPr>
          <w:fldChar w:fldCharType="separate"/>
        </w:r>
        <w:r>
          <w:rPr>
            <w:szCs w:val="20"/>
          </w:rPr>
          <w:t>3</w:t>
        </w:r>
        <w:r w:rsidRPr="009F1E9B">
          <w:rPr>
            <w:szCs w:val="20"/>
          </w:rPr>
          <w:fldChar w:fldCharType="end"/>
        </w:r>
        <w:r w:rsidRPr="009F1E9B">
          <w:rPr>
            <w:szCs w:val="20"/>
          </w:rPr>
          <w:t>/</w:t>
        </w:r>
        <w:r w:rsidRPr="009F1E9B">
          <w:rPr>
            <w:szCs w:val="20"/>
          </w:rPr>
          <w:fldChar w:fldCharType="begin"/>
        </w:r>
        <w:r w:rsidRPr="009F1E9B">
          <w:rPr>
            <w:szCs w:val="20"/>
          </w:rPr>
          <w:instrText xml:space="preserve"> NUMPAGES  </w:instrText>
        </w:r>
        <w:r w:rsidRPr="009F1E9B">
          <w:rPr>
            <w:szCs w:val="20"/>
          </w:rPr>
          <w:fldChar w:fldCharType="separate"/>
        </w:r>
        <w:r>
          <w:rPr>
            <w:szCs w:val="20"/>
          </w:rPr>
          <w:t>5</w:t>
        </w:r>
        <w:r w:rsidRPr="009F1E9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BBD62" w14:textId="77777777" w:rsidR="00160FED" w:rsidRPr="003F1A75" w:rsidRDefault="00160FED" w:rsidP="00CF1848">
      <w:r w:rsidRPr="003F1A75">
        <w:separator/>
      </w:r>
    </w:p>
  </w:footnote>
  <w:footnote w:type="continuationSeparator" w:id="0">
    <w:p w14:paraId="0C65C447" w14:textId="77777777" w:rsidR="00160FED" w:rsidRPr="003F1A75" w:rsidRDefault="00160FED" w:rsidP="00CF1848">
      <w:r w:rsidRPr="003F1A75">
        <w:continuationSeparator/>
      </w:r>
    </w:p>
  </w:footnote>
  <w:footnote w:id="1">
    <w:p w14:paraId="4FE0F58A" w14:textId="28B797BC" w:rsidR="00764B94" w:rsidRPr="00DF5ACF" w:rsidRDefault="00764B94" w:rsidP="00DF5ACF">
      <w:pPr>
        <w:pStyle w:val="Notedebasdepage"/>
        <w:rPr>
          <w:lang w:val="fr-FR"/>
        </w:rPr>
      </w:pPr>
      <w:r w:rsidRPr="00C73776">
        <w:rPr>
          <w:rStyle w:val="Appelnotedebasdep"/>
          <w:lang w:val="fr-FR"/>
        </w:rPr>
        <w:footnoteRef/>
      </w:r>
      <w:r w:rsidRPr="00DF5ACF">
        <w:rPr>
          <w:lang w:val="fr-FR"/>
        </w:rPr>
        <w:t xml:space="preserve"> </w:t>
      </w:r>
      <w:r w:rsidR="00DF5ACF" w:rsidRPr="00103E63">
        <w:rPr>
          <w:lang w:val="fr-FR"/>
        </w:rPr>
        <w:t xml:space="preserve">Nations Unies, </w:t>
      </w:r>
      <w:r w:rsidR="00DF5ACF" w:rsidRPr="00103E63">
        <w:rPr>
          <w:i/>
          <w:iCs/>
          <w:lang w:val="fr-FR"/>
        </w:rPr>
        <w:t xml:space="preserve">Recueil des Traités, </w:t>
      </w:r>
      <w:r w:rsidR="00DF5ACF" w:rsidRPr="00103E63">
        <w:rPr>
          <w:lang w:val="fr-FR"/>
        </w:rPr>
        <w:t xml:space="preserve">vol. 3008, </w:t>
      </w:r>
      <w:r w:rsidR="00DF5ACF">
        <w:rPr>
          <w:lang w:val="fr-FR"/>
        </w:rPr>
        <w:t>n°</w:t>
      </w:r>
      <w:r w:rsidR="00DF5ACF" w:rsidRPr="00103E63">
        <w:rPr>
          <w:lang w:val="fr-FR"/>
        </w:rPr>
        <w:t>30619.</w:t>
      </w:r>
    </w:p>
  </w:footnote>
  <w:footnote w:id="2">
    <w:p w14:paraId="72B5E061" w14:textId="77777777" w:rsidR="001A107E" w:rsidRPr="00C73776" w:rsidRDefault="001A107E" w:rsidP="001A107E">
      <w:pPr>
        <w:pStyle w:val="Notedebasdepage"/>
        <w:rPr>
          <w:lang w:val="fr-FR"/>
        </w:rPr>
      </w:pPr>
      <w:r w:rsidRPr="00C73776">
        <w:rPr>
          <w:rStyle w:val="Appelnotedebasdep"/>
          <w:lang w:val="fr-FR"/>
        </w:rPr>
        <w:footnoteRef/>
      </w:r>
      <w:r w:rsidRPr="00C73776">
        <w:rPr>
          <w:lang w:val="fr-FR"/>
        </w:rPr>
        <w:t xml:space="preserve"> Le terme « groupe informel » est provisoire</w:t>
      </w:r>
      <w:r>
        <w:rPr>
          <w:lang w:val="fr-FR"/>
        </w:rPr>
        <w:t xml:space="preserve">, en attendant que </w:t>
      </w:r>
      <w:r w:rsidRPr="00C73776">
        <w:rPr>
          <w:lang w:val="fr-FR"/>
        </w:rPr>
        <w:t xml:space="preserve">les Parties décident du nom à donner à ce groupe. </w:t>
      </w:r>
      <w:r>
        <w:rPr>
          <w:lang w:val="fr-FR"/>
        </w:rPr>
        <w:t>Les</w:t>
      </w:r>
      <w:r w:rsidRPr="00C73776">
        <w:rPr>
          <w:lang w:val="fr-FR"/>
        </w:rPr>
        <w:t xml:space="preserve"> </w:t>
      </w:r>
      <w:r>
        <w:rPr>
          <w:lang w:val="fr-FR"/>
        </w:rPr>
        <w:t>titres proposés à</w:t>
      </w:r>
      <w:r w:rsidRPr="00C73776">
        <w:rPr>
          <w:lang w:val="fr-FR"/>
        </w:rPr>
        <w:t xml:space="preserve"> la sixième réunion de l</w:t>
      </w:r>
      <w:r>
        <w:rPr>
          <w:lang w:val="fr-FR"/>
        </w:rPr>
        <w:t>’</w:t>
      </w:r>
      <w:r w:rsidRPr="00C73776">
        <w:rPr>
          <w:lang w:val="fr-FR"/>
        </w:rPr>
        <w:t>Organe subsidiaire chargé de l'application</w:t>
      </w:r>
      <w:r>
        <w:rPr>
          <w:lang w:val="fr-FR"/>
        </w:rPr>
        <w:t xml:space="preserve"> comprennent </w:t>
      </w:r>
      <w:r w:rsidRPr="00C73776">
        <w:rPr>
          <w:lang w:val="fr-FR"/>
        </w:rPr>
        <w:t>« groupe consultatif informel à composition non limitée</w:t>
      </w:r>
      <w:r>
        <w:rPr>
          <w:lang w:val="fr-FR"/>
        </w:rPr>
        <w:t xml:space="preserve"> </w:t>
      </w:r>
      <w:r w:rsidRPr="00C73776">
        <w:rPr>
          <w:lang w:val="fr-FR"/>
        </w:rPr>
        <w:t xml:space="preserve">» et « forum de discussion ». </w:t>
      </w:r>
    </w:p>
  </w:footnote>
  <w:footnote w:id="3">
    <w:p w14:paraId="663923F4" w14:textId="77777777" w:rsidR="00975B54" w:rsidRPr="00C73776" w:rsidRDefault="00975B54" w:rsidP="00975B54">
      <w:pPr>
        <w:pStyle w:val="Notedebasdepage"/>
        <w:rPr>
          <w:lang w:val="fr-FR"/>
        </w:rPr>
      </w:pPr>
      <w:r w:rsidRPr="00C73776">
        <w:rPr>
          <w:rStyle w:val="Appelnotedebasdep"/>
          <w:lang w:val="fr-FR"/>
        </w:rPr>
        <w:footnoteRef/>
      </w:r>
      <w:r w:rsidRPr="00C73776">
        <w:rPr>
          <w:lang w:val="fr-FR"/>
        </w:rPr>
        <w:t xml:space="preserve"> Nations Unies, </w:t>
      </w:r>
      <w:r w:rsidRPr="00C73776">
        <w:rPr>
          <w:i/>
          <w:iCs/>
          <w:lang w:val="fr-FR"/>
        </w:rPr>
        <w:t>Recueil des traités</w:t>
      </w:r>
      <w:r w:rsidRPr="00C73776">
        <w:rPr>
          <w:lang w:val="fr-FR"/>
        </w:rPr>
        <w:t>, vol. 3008, n° 30619.</w:t>
      </w:r>
    </w:p>
  </w:footnote>
  <w:footnote w:id="4">
    <w:p w14:paraId="39253902" w14:textId="752E652D" w:rsidR="00975B54" w:rsidRPr="00C73776" w:rsidRDefault="00975B54" w:rsidP="00975B54">
      <w:pPr>
        <w:pStyle w:val="Notedebasdepage"/>
        <w:rPr>
          <w:lang w:val="fr-FR"/>
        </w:rPr>
      </w:pPr>
      <w:r w:rsidRPr="00C73776">
        <w:rPr>
          <w:rStyle w:val="Appelnotedebasdep"/>
          <w:lang w:val="fr-FR"/>
        </w:rPr>
        <w:footnoteRef/>
      </w:r>
      <w:r w:rsidRPr="00C73776">
        <w:rPr>
          <w:lang w:val="fr-FR"/>
        </w:rPr>
        <w:t xml:space="preserve"> Un modèle hybride « </w:t>
      </w:r>
      <w:r w:rsidR="00B47A27">
        <w:rPr>
          <w:lang w:val="fr-FR"/>
        </w:rPr>
        <w:t xml:space="preserve">déférence </w:t>
      </w:r>
      <w:r w:rsidRPr="00C73776">
        <w:rPr>
          <w:lang w:val="fr-FR"/>
        </w:rPr>
        <w:t xml:space="preserve">et </w:t>
      </w:r>
      <w:r w:rsidR="00B47A27">
        <w:rPr>
          <w:lang w:val="fr-FR"/>
        </w:rPr>
        <w:t>procédure</w:t>
      </w:r>
      <w:r w:rsidR="00B47A27" w:rsidRPr="00C73776">
        <w:rPr>
          <w:lang w:val="fr-FR"/>
        </w:rPr>
        <w:t> </w:t>
      </w:r>
      <w:r w:rsidRPr="00C73776">
        <w:rPr>
          <w:lang w:val="fr-FR"/>
        </w:rPr>
        <w:t xml:space="preserve">» désigne une approche stratégique </w:t>
      </w:r>
      <w:r w:rsidR="00F169E3">
        <w:rPr>
          <w:lang w:val="fr-FR"/>
        </w:rPr>
        <w:t>de la</w:t>
      </w:r>
      <w:r w:rsidRPr="00C73776">
        <w:rPr>
          <w:lang w:val="fr-FR"/>
        </w:rPr>
        <w:t xml:space="preserve"> gouvernance qui </w:t>
      </w:r>
      <w:r w:rsidR="00712C01">
        <w:rPr>
          <w:lang w:val="fr-FR"/>
        </w:rPr>
        <w:t xml:space="preserve">associe </w:t>
      </w:r>
      <w:r w:rsidRPr="00C73776">
        <w:rPr>
          <w:lang w:val="fr-FR"/>
        </w:rPr>
        <w:t>l</w:t>
      </w:r>
      <w:r w:rsidR="00B47A27">
        <w:rPr>
          <w:lang w:val="fr-FR"/>
        </w:rPr>
        <w:t xml:space="preserve">e pouvoir discrétionnaire </w:t>
      </w:r>
      <w:r w:rsidRPr="00C73776">
        <w:rPr>
          <w:lang w:val="fr-FR"/>
        </w:rPr>
        <w:t>laissé aux Parties (déférence)</w:t>
      </w:r>
      <w:r w:rsidR="00B47A27">
        <w:rPr>
          <w:lang w:val="fr-FR"/>
        </w:rPr>
        <w:t xml:space="preserve"> avec </w:t>
      </w:r>
      <w:r w:rsidRPr="00C73776">
        <w:rPr>
          <w:lang w:val="fr-FR"/>
        </w:rPr>
        <w:t>un processus structuré et transparent (</w:t>
      </w:r>
      <w:r w:rsidR="00B47A27">
        <w:rPr>
          <w:lang w:val="fr-FR"/>
        </w:rPr>
        <w:t>procédure</w:t>
      </w:r>
      <w:r w:rsidRPr="00C73776">
        <w:rPr>
          <w:lang w:val="fr-FR"/>
        </w:rPr>
        <w:t xml:space="preserve">) pouvant </w:t>
      </w:r>
      <w:r w:rsidR="00DE4F2D">
        <w:rPr>
          <w:lang w:val="fr-FR"/>
        </w:rPr>
        <w:t>servir à</w:t>
      </w:r>
      <w:r w:rsidRPr="00C73776">
        <w:rPr>
          <w:lang w:val="fr-FR"/>
        </w:rPr>
        <w:t xml:space="preserve"> examiner et </w:t>
      </w:r>
      <w:r w:rsidR="00DE4F2D">
        <w:rPr>
          <w:lang w:val="fr-FR"/>
        </w:rPr>
        <w:t xml:space="preserve">à </w:t>
      </w:r>
      <w:r w:rsidRPr="00C73776">
        <w:rPr>
          <w:lang w:val="fr-FR"/>
        </w:rPr>
        <w:t xml:space="preserve">reconnaître les instruments </w:t>
      </w:r>
      <w:r w:rsidRPr="00B673BD">
        <w:rPr>
          <w:color w:val="000000" w:themeColor="text1"/>
          <w:lang w:val="fr-FR"/>
        </w:rPr>
        <w:t xml:space="preserve">internationaux </w:t>
      </w:r>
      <w:r w:rsidR="00F169E3" w:rsidRPr="00B673BD">
        <w:rPr>
          <w:color w:val="000000" w:themeColor="text1"/>
          <w:lang w:val="fr-FR"/>
        </w:rPr>
        <w:t>spécia</w:t>
      </w:r>
      <w:r w:rsidR="00D32E0B" w:rsidRPr="00B673BD">
        <w:rPr>
          <w:color w:val="000000" w:themeColor="text1"/>
          <w:lang w:val="fr-FR"/>
        </w:rPr>
        <w:t>lisés en matière d’</w:t>
      </w:r>
      <w:r w:rsidRPr="00B673BD">
        <w:rPr>
          <w:color w:val="000000" w:themeColor="text1"/>
          <w:lang w:val="fr-FR"/>
        </w:rPr>
        <w:t xml:space="preserve">accès et </w:t>
      </w:r>
      <w:r w:rsidR="00D32E0B" w:rsidRPr="00B673BD">
        <w:rPr>
          <w:color w:val="000000" w:themeColor="text1"/>
          <w:lang w:val="fr-FR"/>
        </w:rPr>
        <w:t>de</w:t>
      </w:r>
      <w:r w:rsidRPr="00B673BD">
        <w:rPr>
          <w:color w:val="000000" w:themeColor="text1"/>
          <w:lang w:val="fr-FR"/>
        </w:rPr>
        <w:t xml:space="preserve"> partage des avantages</w:t>
      </w:r>
      <w:r w:rsidRPr="00C73776">
        <w:rPr>
          <w:lang w:val="fr-FR"/>
        </w:rPr>
        <w:t>, conformément au paragraphe 4 de l’article 4 du Protocole de Nagoya.</w:t>
      </w:r>
    </w:p>
  </w:footnote>
  <w:footnote w:id="5">
    <w:p w14:paraId="6408D4BF" w14:textId="77777777" w:rsidR="00975B54" w:rsidRPr="00C73776" w:rsidRDefault="00975B54" w:rsidP="00975B54">
      <w:pPr>
        <w:pStyle w:val="Notedebasdepage"/>
        <w:rPr>
          <w:lang w:val="fr-FR"/>
        </w:rPr>
      </w:pPr>
      <w:r w:rsidRPr="00C73776">
        <w:rPr>
          <w:rStyle w:val="Appelnotedebasdep"/>
          <w:lang w:val="fr-FR"/>
        </w:rPr>
        <w:footnoteRef/>
      </w:r>
      <w:r w:rsidRPr="00C73776">
        <w:rPr>
          <w:lang w:val="fr-FR"/>
        </w:rPr>
        <w:t xml:space="preserve"> Nations Unies, </w:t>
      </w:r>
      <w:r w:rsidRPr="00C73776">
        <w:rPr>
          <w:i/>
          <w:iCs/>
          <w:lang w:val="fr-FR"/>
        </w:rPr>
        <w:t>Recueil des Traités</w:t>
      </w:r>
      <w:r w:rsidRPr="00C73776">
        <w:rPr>
          <w:lang w:val="fr-FR"/>
        </w:rPr>
        <w:t>, vol. 1760,</w:t>
      </w:r>
      <w:r>
        <w:rPr>
          <w:lang w:val="fr-FR"/>
        </w:rPr>
        <w:t xml:space="preserve"> </w:t>
      </w:r>
      <w:r w:rsidRPr="00C73776">
        <w:rPr>
          <w:lang w:val="fr-FR"/>
        </w:rPr>
        <w:t>30619.</w:t>
      </w:r>
    </w:p>
  </w:footnote>
  <w:footnote w:id="6">
    <w:p w14:paraId="41D6871E" w14:textId="3C259D04" w:rsidR="00975B54" w:rsidRPr="00C73776" w:rsidRDefault="00975B54" w:rsidP="00975B54">
      <w:pPr>
        <w:pStyle w:val="Notedebasdepage"/>
        <w:rPr>
          <w:lang w:val="fr-FR"/>
        </w:rPr>
      </w:pPr>
      <w:r w:rsidRPr="00C73776">
        <w:rPr>
          <w:rStyle w:val="Appelnotedebasdep"/>
          <w:lang w:val="fr-FR"/>
        </w:rPr>
        <w:footnoteRef/>
      </w:r>
      <w:r w:rsidRPr="00C73776">
        <w:rPr>
          <w:i/>
          <w:iCs/>
          <w:lang w:val="fr-FR"/>
        </w:rPr>
        <w:t xml:space="preserve"> </w:t>
      </w:r>
      <w:proofErr w:type="spellStart"/>
      <w:r w:rsidRPr="00C73776">
        <w:rPr>
          <w:lang w:val="fr-FR"/>
        </w:rPr>
        <w:t>Ibid</w:t>
      </w:r>
      <w:proofErr w:type="spellEnd"/>
      <w:r w:rsidRPr="00C73776">
        <w:rPr>
          <w:lang w:val="fr-FR"/>
        </w:rPr>
        <w:t>, vol. 3008, n°30619.</w:t>
      </w:r>
    </w:p>
  </w:footnote>
  <w:footnote w:id="7">
    <w:p w14:paraId="5E0A5AAB" w14:textId="77777777" w:rsidR="00975B54" w:rsidRPr="00C73776" w:rsidRDefault="00975B54" w:rsidP="00975B54">
      <w:pPr>
        <w:pStyle w:val="Notedebasdepage"/>
        <w:rPr>
          <w:lang w:val="fr-FR"/>
        </w:rPr>
      </w:pPr>
      <w:r w:rsidRPr="00C73776">
        <w:rPr>
          <w:rStyle w:val="Appelnotedebasdep"/>
          <w:lang w:val="fr-FR"/>
        </w:rPr>
        <w:footnoteRef/>
      </w:r>
      <w:r w:rsidRPr="00C73776">
        <w:rPr>
          <w:lang w:val="fr-FR"/>
        </w:rPr>
        <w:t xml:space="preserve"> Il est prévu de désigner les coprésidents à la sixième réunion de la Conférence des Parties siégeant en tant que réunion des Parties au Protocole de Nagoya.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9757E" w14:textId="074ABB34" w:rsidR="00347FD2" w:rsidRDefault="00347FD2">
    <w:pPr>
      <w:pStyle w:val="En-tte"/>
    </w:pPr>
    <w:r w:rsidRPr="00347FD2">
      <w:t>CBD/NP/MOP/6</w:t>
    </w:r>
    <w:r w:rsidR="00BB6454">
      <w:t>/L.9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17DAF" w14:textId="43F31A8C" w:rsidR="00347FD2" w:rsidRDefault="00347FD2" w:rsidP="00287A70">
    <w:pPr>
      <w:pStyle w:val="En-tte"/>
      <w:jc w:val="right"/>
    </w:pPr>
    <w:r w:rsidRPr="00347FD2">
      <w:t>CBD/NP/MOP/6/</w:t>
    </w:r>
    <w:r w:rsidR="007263A2">
      <w:t>L.9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C594A"/>
    <w:multiLevelType w:val="hybridMultilevel"/>
    <w:tmpl w:val="64209A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B2A75E0"/>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0CF8272C"/>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5701954"/>
    <w:multiLevelType w:val="multilevel"/>
    <w:tmpl w:val="37FAF4AA"/>
    <w:lvl w:ilvl="0">
      <w:start w:val="1"/>
      <w:numFmt w:val="decimal"/>
      <w:lvlText w:val="%1."/>
      <w:lvlJc w:val="left"/>
      <w:pPr>
        <w:ind w:left="3686"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18F816C7"/>
    <w:multiLevelType w:val="hybridMultilevel"/>
    <w:tmpl w:val="13E6CED6"/>
    <w:lvl w:ilvl="0" w:tplc="1982D20E">
      <w:start w:val="1"/>
      <w:numFmt w:val="upperRoman"/>
      <w:lvlText w:val="%1."/>
      <w:lvlJc w:val="left"/>
      <w:pPr>
        <w:ind w:left="1287" w:hanging="72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5" w15:restartNumberingAfterBreak="0">
    <w:nsid w:val="1C51783B"/>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285B5E40"/>
    <w:multiLevelType w:val="multilevel"/>
    <w:tmpl w:val="37FAF4AA"/>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2C7C3E43"/>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2DDF0C01"/>
    <w:multiLevelType w:val="multilevel"/>
    <w:tmpl w:val="37FAF4AA"/>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31007FFC"/>
    <w:multiLevelType w:val="multilevel"/>
    <w:tmpl w:val="30B261A8"/>
    <w:lvl w:ilvl="0">
      <w:start w:val="17"/>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34974BF6"/>
    <w:multiLevelType w:val="multilevel"/>
    <w:tmpl w:val="86644586"/>
    <w:lvl w:ilvl="0">
      <w:start w:val="18"/>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36D3039F"/>
    <w:multiLevelType w:val="multilevel"/>
    <w:tmpl w:val="3D44E16E"/>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37382388"/>
    <w:multiLevelType w:val="hybridMultilevel"/>
    <w:tmpl w:val="0FB600AA"/>
    <w:lvl w:ilvl="0" w:tplc="1009000F">
      <w:start w:val="1"/>
      <w:numFmt w:val="decimal"/>
      <w:lvlText w:val="%1."/>
      <w:lvlJc w:val="left"/>
      <w:pPr>
        <w:ind w:left="1494"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3" w15:restartNumberingAfterBreak="0">
    <w:nsid w:val="385426A6"/>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 w15:restartNumberingAfterBreak="0">
    <w:nsid w:val="3CCF0BF1"/>
    <w:multiLevelType w:val="multilevel"/>
    <w:tmpl w:val="3D44E16E"/>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4008341F"/>
    <w:multiLevelType w:val="hybridMultilevel"/>
    <w:tmpl w:val="B5A274D4"/>
    <w:lvl w:ilvl="0" w:tplc="917E3270">
      <w:start w:val="1"/>
      <w:numFmt w:val="upperLetter"/>
      <w:lvlText w:val="%1."/>
      <w:lvlJc w:val="left"/>
      <w:pPr>
        <w:ind w:left="450"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460A3624"/>
    <w:multiLevelType w:val="hybridMultilevel"/>
    <w:tmpl w:val="A248437E"/>
    <w:lvl w:ilvl="0" w:tplc="CA106630">
      <w:start w:val="1"/>
      <w:numFmt w:val="lowerLetter"/>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99D5F66"/>
    <w:multiLevelType w:val="multilevel"/>
    <w:tmpl w:val="222A08B4"/>
    <w:styleLink w:val="ListCBD"/>
    <w:lvl w:ilvl="0">
      <w:start w:val="1"/>
      <w:numFmt w:val="decimal"/>
      <w:pStyle w:val="CBDNormalNumber"/>
      <w:lvlText w:val="%1."/>
      <w:lvlJc w:val="left"/>
      <w:pPr>
        <w:ind w:left="1135"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4AC65D58"/>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4C121C26"/>
    <w:multiLevelType w:val="multilevel"/>
    <w:tmpl w:val="94F03F18"/>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1" w15:restartNumberingAfterBreak="0">
    <w:nsid w:val="4DC67CCE"/>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F2D3EE9"/>
    <w:multiLevelType w:val="hybridMultilevel"/>
    <w:tmpl w:val="2168F99E"/>
    <w:lvl w:ilvl="0" w:tplc="ADA29B58">
      <w:start w:val="2"/>
      <w:numFmt w:val="lowerLetter"/>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4FE67BE7"/>
    <w:multiLevelType w:val="hybridMultilevel"/>
    <w:tmpl w:val="53762E0C"/>
    <w:lvl w:ilvl="0" w:tplc="0284FD80">
      <w:start w:val="1"/>
      <w:numFmt w:val="lowerLetter"/>
      <w:lvlText w:val="%1)"/>
      <w:lvlJc w:val="left"/>
      <w:pPr>
        <w:ind w:left="1320" w:hanging="360"/>
      </w:pPr>
    </w:lvl>
    <w:lvl w:ilvl="1" w:tplc="D13CA964">
      <w:start w:val="1"/>
      <w:numFmt w:val="lowerLetter"/>
      <w:lvlText w:val="%2)"/>
      <w:lvlJc w:val="left"/>
      <w:pPr>
        <w:ind w:left="1320" w:hanging="360"/>
      </w:pPr>
    </w:lvl>
    <w:lvl w:ilvl="2" w:tplc="042A0C94">
      <w:start w:val="1"/>
      <w:numFmt w:val="lowerLetter"/>
      <w:lvlText w:val="%3)"/>
      <w:lvlJc w:val="left"/>
      <w:pPr>
        <w:ind w:left="1320" w:hanging="360"/>
      </w:pPr>
    </w:lvl>
    <w:lvl w:ilvl="3" w:tplc="D7DA55AE">
      <w:start w:val="1"/>
      <w:numFmt w:val="lowerLetter"/>
      <w:lvlText w:val="%4)"/>
      <w:lvlJc w:val="left"/>
      <w:pPr>
        <w:ind w:left="1320" w:hanging="360"/>
      </w:pPr>
    </w:lvl>
    <w:lvl w:ilvl="4" w:tplc="8B12BB40">
      <w:start w:val="1"/>
      <w:numFmt w:val="lowerLetter"/>
      <w:lvlText w:val="%5)"/>
      <w:lvlJc w:val="left"/>
      <w:pPr>
        <w:ind w:left="1320" w:hanging="360"/>
      </w:pPr>
    </w:lvl>
    <w:lvl w:ilvl="5" w:tplc="F82EBC22">
      <w:start w:val="1"/>
      <w:numFmt w:val="lowerLetter"/>
      <w:lvlText w:val="%6)"/>
      <w:lvlJc w:val="left"/>
      <w:pPr>
        <w:ind w:left="1320" w:hanging="360"/>
      </w:pPr>
    </w:lvl>
    <w:lvl w:ilvl="6" w:tplc="EEF4C450">
      <w:start w:val="1"/>
      <w:numFmt w:val="lowerLetter"/>
      <w:lvlText w:val="%7)"/>
      <w:lvlJc w:val="left"/>
      <w:pPr>
        <w:ind w:left="1320" w:hanging="360"/>
      </w:pPr>
    </w:lvl>
    <w:lvl w:ilvl="7" w:tplc="C30C243C">
      <w:start w:val="1"/>
      <w:numFmt w:val="lowerLetter"/>
      <w:lvlText w:val="%8)"/>
      <w:lvlJc w:val="left"/>
      <w:pPr>
        <w:ind w:left="1320" w:hanging="360"/>
      </w:pPr>
    </w:lvl>
    <w:lvl w:ilvl="8" w:tplc="94983542">
      <w:start w:val="1"/>
      <w:numFmt w:val="lowerLetter"/>
      <w:lvlText w:val="%9)"/>
      <w:lvlJc w:val="left"/>
      <w:pPr>
        <w:ind w:left="1320" w:hanging="360"/>
      </w:pPr>
    </w:lvl>
  </w:abstractNum>
  <w:abstractNum w:abstractNumId="25" w15:restartNumberingAfterBreak="0">
    <w:nsid w:val="52821843"/>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6" w15:restartNumberingAfterBreak="0">
    <w:nsid w:val="56873E85"/>
    <w:multiLevelType w:val="hybridMultilevel"/>
    <w:tmpl w:val="57028276"/>
    <w:lvl w:ilvl="0" w:tplc="917E3270">
      <w:start w:val="1"/>
      <w:numFmt w:val="upperLetter"/>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27" w15:restartNumberingAfterBreak="0">
    <w:nsid w:val="5C846AF9"/>
    <w:multiLevelType w:val="hybridMultilevel"/>
    <w:tmpl w:val="3B8CC67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5D1407ED"/>
    <w:multiLevelType w:val="multilevel"/>
    <w:tmpl w:val="81341D00"/>
    <w:lvl w:ilvl="0">
      <w:start w:val="16"/>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bCs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9" w15:restartNumberingAfterBreak="0">
    <w:nsid w:val="5D943BEE"/>
    <w:multiLevelType w:val="multilevel"/>
    <w:tmpl w:val="222A08B4"/>
    <w:numStyleLink w:val="ListCBD"/>
  </w:abstractNum>
  <w:abstractNum w:abstractNumId="30" w15:restartNumberingAfterBreak="0">
    <w:nsid w:val="5FF76375"/>
    <w:multiLevelType w:val="multilevel"/>
    <w:tmpl w:val="7CAC5C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634176E8"/>
    <w:multiLevelType w:val="hybridMultilevel"/>
    <w:tmpl w:val="F392F15A"/>
    <w:lvl w:ilvl="0" w:tplc="A35EF1FA">
      <w:start w:val="1"/>
      <w:numFmt w:val="decimal"/>
      <w:lvlText w:val="%1."/>
      <w:lvlJc w:val="left"/>
      <w:pPr>
        <w:ind w:left="1020" w:hanging="360"/>
      </w:pPr>
    </w:lvl>
    <w:lvl w:ilvl="1" w:tplc="C4EC110C">
      <w:start w:val="1"/>
      <w:numFmt w:val="decimal"/>
      <w:lvlText w:val="%2."/>
      <w:lvlJc w:val="left"/>
      <w:pPr>
        <w:ind w:left="1020" w:hanging="360"/>
      </w:pPr>
    </w:lvl>
    <w:lvl w:ilvl="2" w:tplc="63D8BC14">
      <w:start w:val="1"/>
      <w:numFmt w:val="decimal"/>
      <w:lvlText w:val="%3."/>
      <w:lvlJc w:val="left"/>
      <w:pPr>
        <w:ind w:left="1020" w:hanging="360"/>
      </w:pPr>
    </w:lvl>
    <w:lvl w:ilvl="3" w:tplc="C26A149C">
      <w:start w:val="1"/>
      <w:numFmt w:val="decimal"/>
      <w:lvlText w:val="%4."/>
      <w:lvlJc w:val="left"/>
      <w:pPr>
        <w:ind w:left="1020" w:hanging="360"/>
      </w:pPr>
    </w:lvl>
    <w:lvl w:ilvl="4" w:tplc="21D8B43E">
      <w:start w:val="1"/>
      <w:numFmt w:val="decimal"/>
      <w:lvlText w:val="%5."/>
      <w:lvlJc w:val="left"/>
      <w:pPr>
        <w:ind w:left="1020" w:hanging="360"/>
      </w:pPr>
    </w:lvl>
    <w:lvl w:ilvl="5" w:tplc="375C2386">
      <w:start w:val="1"/>
      <w:numFmt w:val="decimal"/>
      <w:lvlText w:val="%6."/>
      <w:lvlJc w:val="left"/>
      <w:pPr>
        <w:ind w:left="1020" w:hanging="360"/>
      </w:pPr>
    </w:lvl>
    <w:lvl w:ilvl="6" w:tplc="3D3EE34C">
      <w:start w:val="1"/>
      <w:numFmt w:val="decimal"/>
      <w:lvlText w:val="%7."/>
      <w:lvlJc w:val="left"/>
      <w:pPr>
        <w:ind w:left="1020" w:hanging="360"/>
      </w:pPr>
    </w:lvl>
    <w:lvl w:ilvl="7" w:tplc="54FE1958">
      <w:start w:val="1"/>
      <w:numFmt w:val="decimal"/>
      <w:lvlText w:val="%8."/>
      <w:lvlJc w:val="left"/>
      <w:pPr>
        <w:ind w:left="1020" w:hanging="360"/>
      </w:pPr>
    </w:lvl>
    <w:lvl w:ilvl="8" w:tplc="A25E8F34">
      <w:start w:val="1"/>
      <w:numFmt w:val="decimal"/>
      <w:lvlText w:val="%9."/>
      <w:lvlJc w:val="left"/>
      <w:pPr>
        <w:ind w:left="1020" w:hanging="360"/>
      </w:pPr>
    </w:lvl>
  </w:abstractNum>
  <w:abstractNum w:abstractNumId="32" w15:restartNumberingAfterBreak="0">
    <w:nsid w:val="64B11B05"/>
    <w:multiLevelType w:val="multilevel"/>
    <w:tmpl w:val="6408E228"/>
    <w:lvl w:ilvl="0">
      <w:start w:val="1"/>
      <w:numFmt w:val="decimal"/>
      <w:lvlText w:val="%1."/>
      <w:lvlJc w:val="left"/>
      <w:pPr>
        <w:ind w:left="567" w:firstLine="0"/>
      </w:pPr>
      <w:rPr>
        <w:rFonts w:ascii="Times New Roman" w:eastAsia="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3" w15:restartNumberingAfterBreak="0">
    <w:nsid w:val="67B7169F"/>
    <w:multiLevelType w:val="multilevel"/>
    <w:tmpl w:val="222A08B4"/>
    <w:lvl w:ilvl="0">
      <w:start w:val="1"/>
      <w:numFmt w:val="decimal"/>
      <w:lvlText w:val="%1."/>
      <w:lvlJc w:val="left"/>
      <w:pPr>
        <w:ind w:left="567" w:firstLine="0"/>
      </w:pPr>
      <w:rPr>
        <w:rFonts w:ascii="Times New Roman" w:eastAsia="Times New Roma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37" w15:restartNumberingAfterBreak="0">
    <w:nsid w:val="73DB5B80"/>
    <w:multiLevelType w:val="hybridMultilevel"/>
    <w:tmpl w:val="F4923656"/>
    <w:lvl w:ilvl="0" w:tplc="E8E4149C">
      <w:start w:val="1"/>
      <w:numFmt w:val="lowerLetter"/>
      <w:lvlText w:val="%1)"/>
      <w:lvlJc w:val="left"/>
      <w:pPr>
        <w:ind w:left="1020" w:hanging="360"/>
      </w:pPr>
    </w:lvl>
    <w:lvl w:ilvl="1" w:tplc="21FC094C">
      <w:start w:val="1"/>
      <w:numFmt w:val="lowerLetter"/>
      <w:lvlText w:val="%2)"/>
      <w:lvlJc w:val="left"/>
      <w:pPr>
        <w:ind w:left="1020" w:hanging="360"/>
      </w:pPr>
    </w:lvl>
    <w:lvl w:ilvl="2" w:tplc="F1945964">
      <w:start w:val="1"/>
      <w:numFmt w:val="lowerLetter"/>
      <w:lvlText w:val="%3)"/>
      <w:lvlJc w:val="left"/>
      <w:pPr>
        <w:ind w:left="1020" w:hanging="360"/>
      </w:pPr>
    </w:lvl>
    <w:lvl w:ilvl="3" w:tplc="E6002576">
      <w:start w:val="1"/>
      <w:numFmt w:val="lowerLetter"/>
      <w:lvlText w:val="%4)"/>
      <w:lvlJc w:val="left"/>
      <w:pPr>
        <w:ind w:left="1020" w:hanging="360"/>
      </w:pPr>
    </w:lvl>
    <w:lvl w:ilvl="4" w:tplc="691A6366">
      <w:start w:val="1"/>
      <w:numFmt w:val="lowerLetter"/>
      <w:lvlText w:val="%5)"/>
      <w:lvlJc w:val="left"/>
      <w:pPr>
        <w:ind w:left="1020" w:hanging="360"/>
      </w:pPr>
    </w:lvl>
    <w:lvl w:ilvl="5" w:tplc="DEF63D0A">
      <w:start w:val="1"/>
      <w:numFmt w:val="lowerLetter"/>
      <w:lvlText w:val="%6)"/>
      <w:lvlJc w:val="left"/>
      <w:pPr>
        <w:ind w:left="1020" w:hanging="360"/>
      </w:pPr>
    </w:lvl>
    <w:lvl w:ilvl="6" w:tplc="12967A98">
      <w:start w:val="1"/>
      <w:numFmt w:val="lowerLetter"/>
      <w:lvlText w:val="%7)"/>
      <w:lvlJc w:val="left"/>
      <w:pPr>
        <w:ind w:left="1020" w:hanging="360"/>
      </w:pPr>
    </w:lvl>
    <w:lvl w:ilvl="7" w:tplc="8842B05C">
      <w:start w:val="1"/>
      <w:numFmt w:val="lowerLetter"/>
      <w:lvlText w:val="%8)"/>
      <w:lvlJc w:val="left"/>
      <w:pPr>
        <w:ind w:left="1020" w:hanging="360"/>
      </w:pPr>
    </w:lvl>
    <w:lvl w:ilvl="8" w:tplc="50C88BC0">
      <w:start w:val="1"/>
      <w:numFmt w:val="lowerLetter"/>
      <w:lvlText w:val="%9)"/>
      <w:lvlJc w:val="left"/>
      <w:pPr>
        <w:ind w:left="1020" w:hanging="360"/>
      </w:pPr>
    </w:lvl>
  </w:abstractNum>
  <w:abstractNum w:abstractNumId="38"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22"/>
  </w:num>
  <w:num w:numId="2" w16cid:durableId="1858829">
    <w:abstractNumId w:val="17"/>
  </w:num>
  <w:num w:numId="3" w16cid:durableId="1333221471">
    <w:abstractNumId w:val="35"/>
  </w:num>
  <w:num w:numId="4" w16cid:durableId="1072390599">
    <w:abstractNumId w:val="36"/>
  </w:num>
  <w:num w:numId="5" w16cid:durableId="960385107">
    <w:abstractNumId w:val="18"/>
  </w:num>
  <w:num w:numId="6" w16cid:durableId="893932166">
    <w:abstractNumId w:val="34"/>
  </w:num>
  <w:num w:numId="7" w16cid:durableId="323945383">
    <w:abstractNumId w:val="29"/>
  </w:num>
  <w:num w:numId="8" w16cid:durableId="1973365333">
    <w:abstractNumId w:val="37"/>
  </w:num>
  <w:num w:numId="9" w16cid:durableId="148080708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96392003">
    <w:abstractNumId w:val="29"/>
  </w:num>
  <w:num w:numId="11" w16cid:durableId="7032136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20302122">
    <w:abstractNumId w:val="31"/>
  </w:num>
  <w:num w:numId="13" w16cid:durableId="368343376">
    <w:abstractNumId w:val="29"/>
  </w:num>
  <w:num w:numId="14" w16cid:durableId="102961897">
    <w:abstractNumId w:val="29"/>
  </w:num>
  <w:num w:numId="15" w16cid:durableId="1161580870">
    <w:abstractNumId w:val="29"/>
  </w:num>
  <w:num w:numId="16" w16cid:durableId="57475184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120487837">
    <w:abstractNumId w:val="29"/>
  </w:num>
  <w:num w:numId="18" w16cid:durableId="1480611021">
    <w:abstractNumId w:val="38"/>
  </w:num>
  <w:num w:numId="19" w16cid:durableId="1707946535">
    <w:abstractNumId w:val="15"/>
  </w:num>
  <w:num w:numId="20" w16cid:durableId="1930844236">
    <w:abstractNumId w:val="29"/>
    <w:lvlOverride w:ilvl="0">
      <w:startOverride w:val="13"/>
    </w:lvlOverride>
  </w:num>
  <w:num w:numId="21" w16cid:durableId="102500802">
    <w:abstractNumId w:val="33"/>
  </w:num>
  <w:num w:numId="22" w16cid:durableId="1657562663">
    <w:abstractNumId w:val="13"/>
  </w:num>
  <w:num w:numId="23" w16cid:durableId="1267542894">
    <w:abstractNumId w:val="21"/>
  </w:num>
  <w:num w:numId="24" w16cid:durableId="373769626">
    <w:abstractNumId w:val="23"/>
  </w:num>
  <w:num w:numId="25" w16cid:durableId="1715276354">
    <w:abstractNumId w:val="3"/>
  </w:num>
  <w:num w:numId="26" w16cid:durableId="1065908095">
    <w:abstractNumId w:val="8"/>
  </w:num>
  <w:num w:numId="27" w16cid:durableId="1501698581">
    <w:abstractNumId w:val="28"/>
  </w:num>
  <w:num w:numId="28" w16cid:durableId="1787430012">
    <w:abstractNumId w:val="11"/>
  </w:num>
  <w:num w:numId="29" w16cid:durableId="113913808">
    <w:abstractNumId w:val="6"/>
  </w:num>
  <w:num w:numId="30" w16cid:durableId="1862475306">
    <w:abstractNumId w:val="1"/>
  </w:num>
  <w:num w:numId="31" w16cid:durableId="1158420971">
    <w:abstractNumId w:val="5"/>
  </w:num>
  <w:num w:numId="32" w16cid:durableId="1038697703">
    <w:abstractNumId w:val="14"/>
  </w:num>
  <w:num w:numId="33" w16cid:durableId="1201283915">
    <w:abstractNumId w:val="9"/>
  </w:num>
  <w:num w:numId="34" w16cid:durableId="1875730947">
    <w:abstractNumId w:val="10"/>
  </w:num>
  <w:num w:numId="35" w16cid:durableId="1474904090">
    <w:abstractNumId w:val="32"/>
  </w:num>
  <w:num w:numId="36" w16cid:durableId="74896294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21997603">
    <w:abstractNumId w:val="26"/>
  </w:num>
  <w:num w:numId="38" w16cid:durableId="1221984922">
    <w:abstractNumId w:val="12"/>
  </w:num>
  <w:num w:numId="39" w16cid:durableId="10886201">
    <w:abstractNumId w:val="27"/>
  </w:num>
  <w:num w:numId="40" w16cid:durableId="1243683090">
    <w:abstractNumId w:val="0"/>
  </w:num>
  <w:num w:numId="41" w16cid:durableId="1790853897">
    <w:abstractNumId w:val="25"/>
  </w:num>
  <w:num w:numId="42" w16cid:durableId="1417172891">
    <w:abstractNumId w:val="30"/>
  </w:num>
  <w:num w:numId="43" w16cid:durableId="145128126">
    <w:abstractNumId w:val="2"/>
  </w:num>
  <w:num w:numId="44" w16cid:durableId="995885938">
    <w:abstractNumId w:val="19"/>
  </w:num>
  <w:num w:numId="45" w16cid:durableId="178393729">
    <w:abstractNumId w:val="20"/>
  </w:num>
  <w:num w:numId="46" w16cid:durableId="1300259377">
    <w:abstractNumId w:val="7"/>
  </w:num>
  <w:num w:numId="47" w16cid:durableId="1509707552">
    <w:abstractNumId w:val="24"/>
  </w:num>
  <w:num w:numId="48" w16cid:durableId="2078164084">
    <w:abstractNumId w:val="16"/>
  </w:num>
  <w:num w:numId="49" w16cid:durableId="131336334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18144385">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DC0"/>
    <w:rsid w:val="00000E1C"/>
    <w:rsid w:val="00002984"/>
    <w:rsid w:val="00002D17"/>
    <w:rsid w:val="00003004"/>
    <w:rsid w:val="00004607"/>
    <w:rsid w:val="00005927"/>
    <w:rsid w:val="00005C66"/>
    <w:rsid w:val="000065BF"/>
    <w:rsid w:val="00006A25"/>
    <w:rsid w:val="00007E42"/>
    <w:rsid w:val="00012921"/>
    <w:rsid w:val="00016684"/>
    <w:rsid w:val="00017835"/>
    <w:rsid w:val="00020A9D"/>
    <w:rsid w:val="00023A6D"/>
    <w:rsid w:val="00023B2A"/>
    <w:rsid w:val="000245FC"/>
    <w:rsid w:val="00025CC6"/>
    <w:rsid w:val="00025EBC"/>
    <w:rsid w:val="000269B4"/>
    <w:rsid w:val="00026C58"/>
    <w:rsid w:val="00026F58"/>
    <w:rsid w:val="00027803"/>
    <w:rsid w:val="00030594"/>
    <w:rsid w:val="000305DB"/>
    <w:rsid w:val="00030BFA"/>
    <w:rsid w:val="00030C25"/>
    <w:rsid w:val="00032138"/>
    <w:rsid w:val="00033149"/>
    <w:rsid w:val="0003361C"/>
    <w:rsid w:val="00033673"/>
    <w:rsid w:val="00033DC5"/>
    <w:rsid w:val="00036F6A"/>
    <w:rsid w:val="0003754D"/>
    <w:rsid w:val="000378CB"/>
    <w:rsid w:val="000379AA"/>
    <w:rsid w:val="000404F6"/>
    <w:rsid w:val="00040A03"/>
    <w:rsid w:val="00042E95"/>
    <w:rsid w:val="000434FD"/>
    <w:rsid w:val="00044583"/>
    <w:rsid w:val="000449FC"/>
    <w:rsid w:val="00045A3A"/>
    <w:rsid w:val="00051CFA"/>
    <w:rsid w:val="00053147"/>
    <w:rsid w:val="00053745"/>
    <w:rsid w:val="00053C38"/>
    <w:rsid w:val="0005584E"/>
    <w:rsid w:val="000603B0"/>
    <w:rsid w:val="00060547"/>
    <w:rsid w:val="00063DCC"/>
    <w:rsid w:val="00063EB6"/>
    <w:rsid w:val="000642C1"/>
    <w:rsid w:val="00066588"/>
    <w:rsid w:val="00066D57"/>
    <w:rsid w:val="000675C2"/>
    <w:rsid w:val="00067B7C"/>
    <w:rsid w:val="0007171B"/>
    <w:rsid w:val="00076237"/>
    <w:rsid w:val="00077972"/>
    <w:rsid w:val="00081E51"/>
    <w:rsid w:val="000833D8"/>
    <w:rsid w:val="0008340A"/>
    <w:rsid w:val="000836E1"/>
    <w:rsid w:val="000837A6"/>
    <w:rsid w:val="00085413"/>
    <w:rsid w:val="00085D2F"/>
    <w:rsid w:val="0008682B"/>
    <w:rsid w:val="00087ED2"/>
    <w:rsid w:val="00092407"/>
    <w:rsid w:val="00092579"/>
    <w:rsid w:val="00093CD9"/>
    <w:rsid w:val="00094741"/>
    <w:rsid w:val="00094E14"/>
    <w:rsid w:val="00095629"/>
    <w:rsid w:val="00097711"/>
    <w:rsid w:val="00097E06"/>
    <w:rsid w:val="000A05EB"/>
    <w:rsid w:val="000A2071"/>
    <w:rsid w:val="000A27B1"/>
    <w:rsid w:val="000A37F5"/>
    <w:rsid w:val="000A4DCA"/>
    <w:rsid w:val="000A6645"/>
    <w:rsid w:val="000B00F8"/>
    <w:rsid w:val="000B0256"/>
    <w:rsid w:val="000B107B"/>
    <w:rsid w:val="000B12C1"/>
    <w:rsid w:val="000B162E"/>
    <w:rsid w:val="000B1948"/>
    <w:rsid w:val="000B2C26"/>
    <w:rsid w:val="000B2E28"/>
    <w:rsid w:val="000B3215"/>
    <w:rsid w:val="000B3DAC"/>
    <w:rsid w:val="000B5F20"/>
    <w:rsid w:val="000B5FEB"/>
    <w:rsid w:val="000C020B"/>
    <w:rsid w:val="000C1248"/>
    <w:rsid w:val="000C179E"/>
    <w:rsid w:val="000C46F0"/>
    <w:rsid w:val="000C4E72"/>
    <w:rsid w:val="000C4F67"/>
    <w:rsid w:val="000C66F0"/>
    <w:rsid w:val="000C7872"/>
    <w:rsid w:val="000D0BA7"/>
    <w:rsid w:val="000D0D32"/>
    <w:rsid w:val="000D0F68"/>
    <w:rsid w:val="000D0F7A"/>
    <w:rsid w:val="000D163E"/>
    <w:rsid w:val="000D230B"/>
    <w:rsid w:val="000D5004"/>
    <w:rsid w:val="000E06E4"/>
    <w:rsid w:val="000E14D3"/>
    <w:rsid w:val="000E4493"/>
    <w:rsid w:val="000E4C3F"/>
    <w:rsid w:val="000E673A"/>
    <w:rsid w:val="000E754C"/>
    <w:rsid w:val="000F1B1A"/>
    <w:rsid w:val="000F2307"/>
    <w:rsid w:val="000F2FE1"/>
    <w:rsid w:val="000F45D6"/>
    <w:rsid w:val="000F4797"/>
    <w:rsid w:val="000F5B8B"/>
    <w:rsid w:val="000F61D0"/>
    <w:rsid w:val="000F6945"/>
    <w:rsid w:val="000F74F5"/>
    <w:rsid w:val="000F76B3"/>
    <w:rsid w:val="000F777D"/>
    <w:rsid w:val="000F78FC"/>
    <w:rsid w:val="000F7C49"/>
    <w:rsid w:val="001021D2"/>
    <w:rsid w:val="00102FD9"/>
    <w:rsid w:val="001031DF"/>
    <w:rsid w:val="00103E63"/>
    <w:rsid w:val="00104B26"/>
    <w:rsid w:val="00105372"/>
    <w:rsid w:val="001054A6"/>
    <w:rsid w:val="00105F1A"/>
    <w:rsid w:val="0010668B"/>
    <w:rsid w:val="001068B4"/>
    <w:rsid w:val="00107551"/>
    <w:rsid w:val="001078A1"/>
    <w:rsid w:val="00110084"/>
    <w:rsid w:val="00110D26"/>
    <w:rsid w:val="00110EE3"/>
    <w:rsid w:val="00112C34"/>
    <w:rsid w:val="00113B4D"/>
    <w:rsid w:val="001142D7"/>
    <w:rsid w:val="0011507D"/>
    <w:rsid w:val="00115E8F"/>
    <w:rsid w:val="001166A2"/>
    <w:rsid w:val="00116835"/>
    <w:rsid w:val="00116EBC"/>
    <w:rsid w:val="00121681"/>
    <w:rsid w:val="00121F93"/>
    <w:rsid w:val="001229BF"/>
    <w:rsid w:val="00122AA1"/>
    <w:rsid w:val="00122CA6"/>
    <w:rsid w:val="00122DD1"/>
    <w:rsid w:val="0012303F"/>
    <w:rsid w:val="00123FF4"/>
    <w:rsid w:val="0012555E"/>
    <w:rsid w:val="0012630F"/>
    <w:rsid w:val="0012659E"/>
    <w:rsid w:val="00127390"/>
    <w:rsid w:val="0013116C"/>
    <w:rsid w:val="001312AD"/>
    <w:rsid w:val="00131E7A"/>
    <w:rsid w:val="00134817"/>
    <w:rsid w:val="00134846"/>
    <w:rsid w:val="00135893"/>
    <w:rsid w:val="001368DA"/>
    <w:rsid w:val="001412FE"/>
    <w:rsid w:val="001463F4"/>
    <w:rsid w:val="00150E14"/>
    <w:rsid w:val="00151088"/>
    <w:rsid w:val="0015122E"/>
    <w:rsid w:val="00151812"/>
    <w:rsid w:val="001547F3"/>
    <w:rsid w:val="001554A3"/>
    <w:rsid w:val="001555A5"/>
    <w:rsid w:val="00160E55"/>
    <w:rsid w:val="00160FED"/>
    <w:rsid w:val="0016178B"/>
    <w:rsid w:val="00161B75"/>
    <w:rsid w:val="00161F2E"/>
    <w:rsid w:val="00162059"/>
    <w:rsid w:val="001639CE"/>
    <w:rsid w:val="001648A0"/>
    <w:rsid w:val="00164CD7"/>
    <w:rsid w:val="0016538F"/>
    <w:rsid w:val="0017291C"/>
    <w:rsid w:val="0017297F"/>
    <w:rsid w:val="00172A33"/>
    <w:rsid w:val="00172AF6"/>
    <w:rsid w:val="00173354"/>
    <w:rsid w:val="00174057"/>
    <w:rsid w:val="00174274"/>
    <w:rsid w:val="00175664"/>
    <w:rsid w:val="00176CEE"/>
    <w:rsid w:val="00176E1B"/>
    <w:rsid w:val="001777DD"/>
    <w:rsid w:val="00177DE3"/>
    <w:rsid w:val="00182B9D"/>
    <w:rsid w:val="001854CB"/>
    <w:rsid w:val="00186DD8"/>
    <w:rsid w:val="00186DE2"/>
    <w:rsid w:val="00187DE3"/>
    <w:rsid w:val="00190AF6"/>
    <w:rsid w:val="001911A6"/>
    <w:rsid w:val="00191204"/>
    <w:rsid w:val="00192CC0"/>
    <w:rsid w:val="001939EF"/>
    <w:rsid w:val="00195AA3"/>
    <w:rsid w:val="0019733E"/>
    <w:rsid w:val="0019755D"/>
    <w:rsid w:val="001A0708"/>
    <w:rsid w:val="001A0A85"/>
    <w:rsid w:val="001A0C27"/>
    <w:rsid w:val="001A107E"/>
    <w:rsid w:val="001A111A"/>
    <w:rsid w:val="001A3154"/>
    <w:rsid w:val="001A35EC"/>
    <w:rsid w:val="001A4944"/>
    <w:rsid w:val="001A4FA4"/>
    <w:rsid w:val="001B13FE"/>
    <w:rsid w:val="001B305A"/>
    <w:rsid w:val="001B4522"/>
    <w:rsid w:val="001B533A"/>
    <w:rsid w:val="001B712B"/>
    <w:rsid w:val="001C03C5"/>
    <w:rsid w:val="001C161C"/>
    <w:rsid w:val="001C2C78"/>
    <w:rsid w:val="001C49DE"/>
    <w:rsid w:val="001C50E0"/>
    <w:rsid w:val="001C6F15"/>
    <w:rsid w:val="001D078F"/>
    <w:rsid w:val="001D0EEE"/>
    <w:rsid w:val="001D135E"/>
    <w:rsid w:val="001D1D54"/>
    <w:rsid w:val="001D2A66"/>
    <w:rsid w:val="001D4A17"/>
    <w:rsid w:val="001D6CA1"/>
    <w:rsid w:val="001D7D72"/>
    <w:rsid w:val="001E0F9A"/>
    <w:rsid w:val="001E1C66"/>
    <w:rsid w:val="001E3314"/>
    <w:rsid w:val="001E431B"/>
    <w:rsid w:val="001E78FA"/>
    <w:rsid w:val="001F11B9"/>
    <w:rsid w:val="001F1635"/>
    <w:rsid w:val="001F17D0"/>
    <w:rsid w:val="001F3F2E"/>
    <w:rsid w:val="001F413A"/>
    <w:rsid w:val="001F4908"/>
    <w:rsid w:val="001F4C30"/>
    <w:rsid w:val="001F4D52"/>
    <w:rsid w:val="001F5B2E"/>
    <w:rsid w:val="001F73EC"/>
    <w:rsid w:val="001F7C45"/>
    <w:rsid w:val="001F7E6C"/>
    <w:rsid w:val="00200A4D"/>
    <w:rsid w:val="00200D52"/>
    <w:rsid w:val="00201379"/>
    <w:rsid w:val="0020201A"/>
    <w:rsid w:val="002045BB"/>
    <w:rsid w:val="00207B61"/>
    <w:rsid w:val="00207C62"/>
    <w:rsid w:val="00207DA8"/>
    <w:rsid w:val="0021098D"/>
    <w:rsid w:val="002118EC"/>
    <w:rsid w:val="0021233F"/>
    <w:rsid w:val="00213055"/>
    <w:rsid w:val="0021307D"/>
    <w:rsid w:val="00213DDE"/>
    <w:rsid w:val="002142B2"/>
    <w:rsid w:val="00215C7F"/>
    <w:rsid w:val="0021614F"/>
    <w:rsid w:val="00217747"/>
    <w:rsid w:val="00220E04"/>
    <w:rsid w:val="00221DC1"/>
    <w:rsid w:val="00225275"/>
    <w:rsid w:val="00226808"/>
    <w:rsid w:val="00226E3D"/>
    <w:rsid w:val="00227D0F"/>
    <w:rsid w:val="002325FF"/>
    <w:rsid w:val="00233896"/>
    <w:rsid w:val="002338B3"/>
    <w:rsid w:val="002358F1"/>
    <w:rsid w:val="00235BB8"/>
    <w:rsid w:val="0023614D"/>
    <w:rsid w:val="0024155B"/>
    <w:rsid w:val="002442FB"/>
    <w:rsid w:val="00244656"/>
    <w:rsid w:val="0024524E"/>
    <w:rsid w:val="00245B0E"/>
    <w:rsid w:val="0024605D"/>
    <w:rsid w:val="002462E5"/>
    <w:rsid w:val="002471E4"/>
    <w:rsid w:val="00247D1A"/>
    <w:rsid w:val="00250446"/>
    <w:rsid w:val="0025072A"/>
    <w:rsid w:val="00250AAA"/>
    <w:rsid w:val="002515AF"/>
    <w:rsid w:val="00253C44"/>
    <w:rsid w:val="00254EB5"/>
    <w:rsid w:val="002554FB"/>
    <w:rsid w:val="0025690D"/>
    <w:rsid w:val="00256CA3"/>
    <w:rsid w:val="00260FBC"/>
    <w:rsid w:val="00261791"/>
    <w:rsid w:val="00262968"/>
    <w:rsid w:val="0026328D"/>
    <w:rsid w:val="00263AB4"/>
    <w:rsid w:val="00264CF2"/>
    <w:rsid w:val="002652ED"/>
    <w:rsid w:val="00266F29"/>
    <w:rsid w:val="00267882"/>
    <w:rsid w:val="00272B01"/>
    <w:rsid w:val="002747B4"/>
    <w:rsid w:val="00274850"/>
    <w:rsid w:val="00276B94"/>
    <w:rsid w:val="002809DE"/>
    <w:rsid w:val="002811B3"/>
    <w:rsid w:val="00281CFD"/>
    <w:rsid w:val="0028323E"/>
    <w:rsid w:val="00285F8B"/>
    <w:rsid w:val="002864F1"/>
    <w:rsid w:val="00287A70"/>
    <w:rsid w:val="0029066B"/>
    <w:rsid w:val="00290898"/>
    <w:rsid w:val="0029342E"/>
    <w:rsid w:val="00293509"/>
    <w:rsid w:val="00294569"/>
    <w:rsid w:val="00295B08"/>
    <w:rsid w:val="00295EF8"/>
    <w:rsid w:val="00297421"/>
    <w:rsid w:val="00297DE3"/>
    <w:rsid w:val="002A03B4"/>
    <w:rsid w:val="002A0D1C"/>
    <w:rsid w:val="002A24CD"/>
    <w:rsid w:val="002A2D49"/>
    <w:rsid w:val="002A3058"/>
    <w:rsid w:val="002A64F0"/>
    <w:rsid w:val="002B08B9"/>
    <w:rsid w:val="002B1E54"/>
    <w:rsid w:val="002B2238"/>
    <w:rsid w:val="002B2511"/>
    <w:rsid w:val="002B26B0"/>
    <w:rsid w:val="002B4E94"/>
    <w:rsid w:val="002B5A86"/>
    <w:rsid w:val="002B62B1"/>
    <w:rsid w:val="002C1477"/>
    <w:rsid w:val="002C1836"/>
    <w:rsid w:val="002C2AD1"/>
    <w:rsid w:val="002C3CC7"/>
    <w:rsid w:val="002C4140"/>
    <w:rsid w:val="002C41DC"/>
    <w:rsid w:val="002C59EB"/>
    <w:rsid w:val="002C5BEF"/>
    <w:rsid w:val="002C6A8E"/>
    <w:rsid w:val="002C7CD8"/>
    <w:rsid w:val="002D0245"/>
    <w:rsid w:val="002D06D3"/>
    <w:rsid w:val="002D0A00"/>
    <w:rsid w:val="002D25D1"/>
    <w:rsid w:val="002D2D4E"/>
    <w:rsid w:val="002D3EEF"/>
    <w:rsid w:val="002D4A37"/>
    <w:rsid w:val="002D4E7D"/>
    <w:rsid w:val="002D5A69"/>
    <w:rsid w:val="002D7B34"/>
    <w:rsid w:val="002E07D2"/>
    <w:rsid w:val="002E2FB5"/>
    <w:rsid w:val="002E2FE7"/>
    <w:rsid w:val="002E36CE"/>
    <w:rsid w:val="002E3A5F"/>
    <w:rsid w:val="002E3A71"/>
    <w:rsid w:val="002F1DF8"/>
    <w:rsid w:val="002F1E01"/>
    <w:rsid w:val="002F3F78"/>
    <w:rsid w:val="002F5E1E"/>
    <w:rsid w:val="002F6724"/>
    <w:rsid w:val="002F7793"/>
    <w:rsid w:val="002F7E7F"/>
    <w:rsid w:val="00300547"/>
    <w:rsid w:val="003008FE"/>
    <w:rsid w:val="00301528"/>
    <w:rsid w:val="0030169D"/>
    <w:rsid w:val="00302A0E"/>
    <w:rsid w:val="003038F3"/>
    <w:rsid w:val="0030458A"/>
    <w:rsid w:val="0030567B"/>
    <w:rsid w:val="003060EB"/>
    <w:rsid w:val="00311188"/>
    <w:rsid w:val="00311197"/>
    <w:rsid w:val="00312323"/>
    <w:rsid w:val="0031296D"/>
    <w:rsid w:val="0031325A"/>
    <w:rsid w:val="00313C88"/>
    <w:rsid w:val="003153EB"/>
    <w:rsid w:val="003171E7"/>
    <w:rsid w:val="00317432"/>
    <w:rsid w:val="00317663"/>
    <w:rsid w:val="00317F8A"/>
    <w:rsid w:val="003206E8"/>
    <w:rsid w:val="00320FB5"/>
    <w:rsid w:val="003211D7"/>
    <w:rsid w:val="0032136E"/>
    <w:rsid w:val="00321656"/>
    <w:rsid w:val="00321985"/>
    <w:rsid w:val="00322C8F"/>
    <w:rsid w:val="003236EA"/>
    <w:rsid w:val="00325605"/>
    <w:rsid w:val="00325C23"/>
    <w:rsid w:val="003268FF"/>
    <w:rsid w:val="00326ED1"/>
    <w:rsid w:val="00327375"/>
    <w:rsid w:val="0032755E"/>
    <w:rsid w:val="00327955"/>
    <w:rsid w:val="003306D4"/>
    <w:rsid w:val="00331DF4"/>
    <w:rsid w:val="00332934"/>
    <w:rsid w:val="00332CC6"/>
    <w:rsid w:val="00332D6E"/>
    <w:rsid w:val="003355DC"/>
    <w:rsid w:val="003403FF"/>
    <w:rsid w:val="00341F9D"/>
    <w:rsid w:val="003421C7"/>
    <w:rsid w:val="003433D5"/>
    <w:rsid w:val="00343631"/>
    <w:rsid w:val="00343F47"/>
    <w:rsid w:val="003440D5"/>
    <w:rsid w:val="00345AC8"/>
    <w:rsid w:val="00347FD2"/>
    <w:rsid w:val="003500B3"/>
    <w:rsid w:val="00351205"/>
    <w:rsid w:val="0035134A"/>
    <w:rsid w:val="00351913"/>
    <w:rsid w:val="00351CF5"/>
    <w:rsid w:val="00352582"/>
    <w:rsid w:val="0035356E"/>
    <w:rsid w:val="003552EC"/>
    <w:rsid w:val="00355F77"/>
    <w:rsid w:val="00363237"/>
    <w:rsid w:val="00363FF2"/>
    <w:rsid w:val="003655E3"/>
    <w:rsid w:val="00366844"/>
    <w:rsid w:val="00367120"/>
    <w:rsid w:val="00367161"/>
    <w:rsid w:val="00367E19"/>
    <w:rsid w:val="0037002F"/>
    <w:rsid w:val="00370166"/>
    <w:rsid w:val="00372F74"/>
    <w:rsid w:val="00374822"/>
    <w:rsid w:val="00375100"/>
    <w:rsid w:val="00375DFF"/>
    <w:rsid w:val="00375EC2"/>
    <w:rsid w:val="0037603F"/>
    <w:rsid w:val="00376968"/>
    <w:rsid w:val="00380B8B"/>
    <w:rsid w:val="00382792"/>
    <w:rsid w:val="0039078F"/>
    <w:rsid w:val="003913FF"/>
    <w:rsid w:val="0039147F"/>
    <w:rsid w:val="00391793"/>
    <w:rsid w:val="00391AE5"/>
    <w:rsid w:val="00393618"/>
    <w:rsid w:val="00394369"/>
    <w:rsid w:val="003943D6"/>
    <w:rsid w:val="00394997"/>
    <w:rsid w:val="003956DB"/>
    <w:rsid w:val="003959CA"/>
    <w:rsid w:val="00396E59"/>
    <w:rsid w:val="003A09A5"/>
    <w:rsid w:val="003A0F16"/>
    <w:rsid w:val="003A17B7"/>
    <w:rsid w:val="003A257C"/>
    <w:rsid w:val="003A3156"/>
    <w:rsid w:val="003A3706"/>
    <w:rsid w:val="003A3F25"/>
    <w:rsid w:val="003A46C9"/>
    <w:rsid w:val="003A5EC0"/>
    <w:rsid w:val="003A7D87"/>
    <w:rsid w:val="003B013D"/>
    <w:rsid w:val="003B0474"/>
    <w:rsid w:val="003B2E25"/>
    <w:rsid w:val="003B313C"/>
    <w:rsid w:val="003B3C3F"/>
    <w:rsid w:val="003B587C"/>
    <w:rsid w:val="003B6C1C"/>
    <w:rsid w:val="003B78C1"/>
    <w:rsid w:val="003C4746"/>
    <w:rsid w:val="003C4DE7"/>
    <w:rsid w:val="003C77C4"/>
    <w:rsid w:val="003D0C30"/>
    <w:rsid w:val="003D1131"/>
    <w:rsid w:val="003D1DBC"/>
    <w:rsid w:val="003D41E0"/>
    <w:rsid w:val="003D4B9B"/>
    <w:rsid w:val="003D4E1C"/>
    <w:rsid w:val="003E11E9"/>
    <w:rsid w:val="003E166C"/>
    <w:rsid w:val="003E2343"/>
    <w:rsid w:val="003E3FB7"/>
    <w:rsid w:val="003E5423"/>
    <w:rsid w:val="003E6D5E"/>
    <w:rsid w:val="003E7962"/>
    <w:rsid w:val="003F1A75"/>
    <w:rsid w:val="003F2D32"/>
    <w:rsid w:val="003F3A5F"/>
    <w:rsid w:val="003F3E0E"/>
    <w:rsid w:val="003F7224"/>
    <w:rsid w:val="00403783"/>
    <w:rsid w:val="00403CF1"/>
    <w:rsid w:val="00404051"/>
    <w:rsid w:val="0040527A"/>
    <w:rsid w:val="00405974"/>
    <w:rsid w:val="00405CBA"/>
    <w:rsid w:val="00407DFE"/>
    <w:rsid w:val="00410233"/>
    <w:rsid w:val="004105D4"/>
    <w:rsid w:val="00411AA4"/>
    <w:rsid w:val="004122E2"/>
    <w:rsid w:val="00413A1B"/>
    <w:rsid w:val="00414670"/>
    <w:rsid w:val="00415182"/>
    <w:rsid w:val="004152C9"/>
    <w:rsid w:val="00416D4B"/>
    <w:rsid w:val="00417384"/>
    <w:rsid w:val="0042191F"/>
    <w:rsid w:val="004229E8"/>
    <w:rsid w:val="00422CE9"/>
    <w:rsid w:val="00422F14"/>
    <w:rsid w:val="00423DD3"/>
    <w:rsid w:val="00424363"/>
    <w:rsid w:val="004260DF"/>
    <w:rsid w:val="00426A8F"/>
    <w:rsid w:val="00427D21"/>
    <w:rsid w:val="00430D02"/>
    <w:rsid w:val="00430E89"/>
    <w:rsid w:val="00431E49"/>
    <w:rsid w:val="004331AD"/>
    <w:rsid w:val="0043413D"/>
    <w:rsid w:val="004342BB"/>
    <w:rsid w:val="00434344"/>
    <w:rsid w:val="0043445E"/>
    <w:rsid w:val="0043481F"/>
    <w:rsid w:val="00435452"/>
    <w:rsid w:val="0043588A"/>
    <w:rsid w:val="004360DB"/>
    <w:rsid w:val="0043721C"/>
    <w:rsid w:val="0043777B"/>
    <w:rsid w:val="00441652"/>
    <w:rsid w:val="004420C5"/>
    <w:rsid w:val="0044267D"/>
    <w:rsid w:val="0044279F"/>
    <w:rsid w:val="00443790"/>
    <w:rsid w:val="00444B79"/>
    <w:rsid w:val="00444DF5"/>
    <w:rsid w:val="00445C97"/>
    <w:rsid w:val="00447F4A"/>
    <w:rsid w:val="004536BC"/>
    <w:rsid w:val="00453968"/>
    <w:rsid w:val="0045483E"/>
    <w:rsid w:val="00454C64"/>
    <w:rsid w:val="00455160"/>
    <w:rsid w:val="00456F67"/>
    <w:rsid w:val="004575A0"/>
    <w:rsid w:val="004576BF"/>
    <w:rsid w:val="004608E6"/>
    <w:rsid w:val="004644C2"/>
    <w:rsid w:val="0046544B"/>
    <w:rsid w:val="00465A81"/>
    <w:rsid w:val="00465DE9"/>
    <w:rsid w:val="004660CC"/>
    <w:rsid w:val="004661D2"/>
    <w:rsid w:val="004662B6"/>
    <w:rsid w:val="00467E0C"/>
    <w:rsid w:val="00467F9C"/>
    <w:rsid w:val="00470349"/>
    <w:rsid w:val="00471514"/>
    <w:rsid w:val="004716BD"/>
    <w:rsid w:val="00471DEC"/>
    <w:rsid w:val="004729F0"/>
    <w:rsid w:val="00472C91"/>
    <w:rsid w:val="0047626B"/>
    <w:rsid w:val="00476C76"/>
    <w:rsid w:val="00477A23"/>
    <w:rsid w:val="00481571"/>
    <w:rsid w:val="0048531E"/>
    <w:rsid w:val="00486F62"/>
    <w:rsid w:val="00487499"/>
    <w:rsid w:val="004902C6"/>
    <w:rsid w:val="00491B46"/>
    <w:rsid w:val="004924FD"/>
    <w:rsid w:val="004929D0"/>
    <w:rsid w:val="00492D05"/>
    <w:rsid w:val="004941A1"/>
    <w:rsid w:val="00494572"/>
    <w:rsid w:val="00495C9C"/>
    <w:rsid w:val="0049690D"/>
    <w:rsid w:val="00496C63"/>
    <w:rsid w:val="0049758C"/>
    <w:rsid w:val="00497BA6"/>
    <w:rsid w:val="004A0FB9"/>
    <w:rsid w:val="004A2E27"/>
    <w:rsid w:val="004A37AC"/>
    <w:rsid w:val="004A5B36"/>
    <w:rsid w:val="004A5BBC"/>
    <w:rsid w:val="004A5E1D"/>
    <w:rsid w:val="004A7430"/>
    <w:rsid w:val="004A797D"/>
    <w:rsid w:val="004B0204"/>
    <w:rsid w:val="004B0647"/>
    <w:rsid w:val="004B0E92"/>
    <w:rsid w:val="004B22DD"/>
    <w:rsid w:val="004B2E03"/>
    <w:rsid w:val="004B39EA"/>
    <w:rsid w:val="004B6A84"/>
    <w:rsid w:val="004B70E5"/>
    <w:rsid w:val="004B7920"/>
    <w:rsid w:val="004B79D9"/>
    <w:rsid w:val="004C3AF0"/>
    <w:rsid w:val="004C3E17"/>
    <w:rsid w:val="004C4D3C"/>
    <w:rsid w:val="004C5538"/>
    <w:rsid w:val="004C557D"/>
    <w:rsid w:val="004C5859"/>
    <w:rsid w:val="004C58AA"/>
    <w:rsid w:val="004C7B62"/>
    <w:rsid w:val="004D0348"/>
    <w:rsid w:val="004D0BDB"/>
    <w:rsid w:val="004D0DC7"/>
    <w:rsid w:val="004D12F2"/>
    <w:rsid w:val="004D1835"/>
    <w:rsid w:val="004D3EE4"/>
    <w:rsid w:val="004D4CBF"/>
    <w:rsid w:val="004D5D17"/>
    <w:rsid w:val="004E2254"/>
    <w:rsid w:val="004E488D"/>
    <w:rsid w:val="004E5386"/>
    <w:rsid w:val="004F09EC"/>
    <w:rsid w:val="004F2961"/>
    <w:rsid w:val="004F2C1D"/>
    <w:rsid w:val="004F454F"/>
    <w:rsid w:val="004F5860"/>
    <w:rsid w:val="004F5B2E"/>
    <w:rsid w:val="004F5E80"/>
    <w:rsid w:val="0050052F"/>
    <w:rsid w:val="0050128B"/>
    <w:rsid w:val="00501FCC"/>
    <w:rsid w:val="00502F78"/>
    <w:rsid w:val="00504B5E"/>
    <w:rsid w:val="00506CC9"/>
    <w:rsid w:val="00507581"/>
    <w:rsid w:val="00507702"/>
    <w:rsid w:val="0051006C"/>
    <w:rsid w:val="00511703"/>
    <w:rsid w:val="00511E6F"/>
    <w:rsid w:val="00512D11"/>
    <w:rsid w:val="005137BB"/>
    <w:rsid w:val="00515922"/>
    <w:rsid w:val="00520698"/>
    <w:rsid w:val="005227BF"/>
    <w:rsid w:val="0052578B"/>
    <w:rsid w:val="00527BB3"/>
    <w:rsid w:val="00530349"/>
    <w:rsid w:val="00530AB2"/>
    <w:rsid w:val="00534681"/>
    <w:rsid w:val="00535495"/>
    <w:rsid w:val="00535769"/>
    <w:rsid w:val="00536E84"/>
    <w:rsid w:val="00537E4F"/>
    <w:rsid w:val="0054046E"/>
    <w:rsid w:val="00543064"/>
    <w:rsid w:val="00545E3F"/>
    <w:rsid w:val="00546635"/>
    <w:rsid w:val="00550198"/>
    <w:rsid w:val="00552C74"/>
    <w:rsid w:val="0055382E"/>
    <w:rsid w:val="00554159"/>
    <w:rsid w:val="00555701"/>
    <w:rsid w:val="00556B8E"/>
    <w:rsid w:val="0056068E"/>
    <w:rsid w:val="005630EB"/>
    <w:rsid w:val="00563442"/>
    <w:rsid w:val="0056348E"/>
    <w:rsid w:val="00564357"/>
    <w:rsid w:val="00564D2A"/>
    <w:rsid w:val="00565B42"/>
    <w:rsid w:val="00566F1F"/>
    <w:rsid w:val="00570434"/>
    <w:rsid w:val="00572811"/>
    <w:rsid w:val="005734C8"/>
    <w:rsid w:val="005769AB"/>
    <w:rsid w:val="00577365"/>
    <w:rsid w:val="00580C60"/>
    <w:rsid w:val="00583AF5"/>
    <w:rsid w:val="00585070"/>
    <w:rsid w:val="005853CB"/>
    <w:rsid w:val="00585A82"/>
    <w:rsid w:val="00585E28"/>
    <w:rsid w:val="00590548"/>
    <w:rsid w:val="00590DDC"/>
    <w:rsid w:val="00591B3A"/>
    <w:rsid w:val="00591B7B"/>
    <w:rsid w:val="00593B80"/>
    <w:rsid w:val="005A12BE"/>
    <w:rsid w:val="005A2554"/>
    <w:rsid w:val="005A37A0"/>
    <w:rsid w:val="005A3BAF"/>
    <w:rsid w:val="005A4093"/>
    <w:rsid w:val="005A4D9C"/>
    <w:rsid w:val="005A5C38"/>
    <w:rsid w:val="005B1ED0"/>
    <w:rsid w:val="005B24AA"/>
    <w:rsid w:val="005B2B14"/>
    <w:rsid w:val="005B35E2"/>
    <w:rsid w:val="005B4988"/>
    <w:rsid w:val="005C0681"/>
    <w:rsid w:val="005C0778"/>
    <w:rsid w:val="005C267F"/>
    <w:rsid w:val="005C2846"/>
    <w:rsid w:val="005C352A"/>
    <w:rsid w:val="005C4284"/>
    <w:rsid w:val="005C4A0A"/>
    <w:rsid w:val="005C4CE6"/>
    <w:rsid w:val="005C4D6C"/>
    <w:rsid w:val="005C5998"/>
    <w:rsid w:val="005D0A05"/>
    <w:rsid w:val="005D1E84"/>
    <w:rsid w:val="005D47CF"/>
    <w:rsid w:val="005D6C14"/>
    <w:rsid w:val="005E044E"/>
    <w:rsid w:val="005E15DA"/>
    <w:rsid w:val="005E20D1"/>
    <w:rsid w:val="005E2E92"/>
    <w:rsid w:val="005E498D"/>
    <w:rsid w:val="005E4F12"/>
    <w:rsid w:val="005E55CA"/>
    <w:rsid w:val="005E5977"/>
    <w:rsid w:val="005E73B9"/>
    <w:rsid w:val="005F12CA"/>
    <w:rsid w:val="005F383B"/>
    <w:rsid w:val="005F3CC5"/>
    <w:rsid w:val="005F42EF"/>
    <w:rsid w:val="005F57EC"/>
    <w:rsid w:val="005F7743"/>
    <w:rsid w:val="005F78CF"/>
    <w:rsid w:val="00600079"/>
    <w:rsid w:val="00600395"/>
    <w:rsid w:val="006012E8"/>
    <w:rsid w:val="00601FC8"/>
    <w:rsid w:val="006029F3"/>
    <w:rsid w:val="006073B2"/>
    <w:rsid w:val="00607FBF"/>
    <w:rsid w:val="006113DE"/>
    <w:rsid w:val="006122BA"/>
    <w:rsid w:val="006123E9"/>
    <w:rsid w:val="00613359"/>
    <w:rsid w:val="00615420"/>
    <w:rsid w:val="00616D65"/>
    <w:rsid w:val="00620FEC"/>
    <w:rsid w:val="00622408"/>
    <w:rsid w:val="00624061"/>
    <w:rsid w:val="006247CA"/>
    <w:rsid w:val="00630011"/>
    <w:rsid w:val="00631064"/>
    <w:rsid w:val="006310B9"/>
    <w:rsid w:val="006317B8"/>
    <w:rsid w:val="00632C40"/>
    <w:rsid w:val="00633644"/>
    <w:rsid w:val="00633D6B"/>
    <w:rsid w:val="0063523E"/>
    <w:rsid w:val="006354DD"/>
    <w:rsid w:val="006364DD"/>
    <w:rsid w:val="00637687"/>
    <w:rsid w:val="00641C24"/>
    <w:rsid w:val="00641CCC"/>
    <w:rsid w:val="00643FD9"/>
    <w:rsid w:val="00644381"/>
    <w:rsid w:val="00644502"/>
    <w:rsid w:val="006445FB"/>
    <w:rsid w:val="00645D24"/>
    <w:rsid w:val="006474D1"/>
    <w:rsid w:val="006478BF"/>
    <w:rsid w:val="00650521"/>
    <w:rsid w:val="006508C2"/>
    <w:rsid w:val="00652819"/>
    <w:rsid w:val="00653DE7"/>
    <w:rsid w:val="006578F5"/>
    <w:rsid w:val="00660FC9"/>
    <w:rsid w:val="00661E27"/>
    <w:rsid w:val="00661EF1"/>
    <w:rsid w:val="00663768"/>
    <w:rsid w:val="00663AE3"/>
    <w:rsid w:val="00663F58"/>
    <w:rsid w:val="0066455A"/>
    <w:rsid w:val="00664683"/>
    <w:rsid w:val="00664950"/>
    <w:rsid w:val="00664EF0"/>
    <w:rsid w:val="006652A1"/>
    <w:rsid w:val="0066600E"/>
    <w:rsid w:val="00670EFD"/>
    <w:rsid w:val="00671CAC"/>
    <w:rsid w:val="006725FE"/>
    <w:rsid w:val="00672B9E"/>
    <w:rsid w:val="006740A5"/>
    <w:rsid w:val="00674671"/>
    <w:rsid w:val="00674999"/>
    <w:rsid w:val="00676863"/>
    <w:rsid w:val="00677028"/>
    <w:rsid w:val="006810B1"/>
    <w:rsid w:val="00683A4E"/>
    <w:rsid w:val="00685C50"/>
    <w:rsid w:val="00685F8E"/>
    <w:rsid w:val="00686403"/>
    <w:rsid w:val="00686484"/>
    <w:rsid w:val="00690760"/>
    <w:rsid w:val="00692DFE"/>
    <w:rsid w:val="006936FF"/>
    <w:rsid w:val="00694B3F"/>
    <w:rsid w:val="00696753"/>
    <w:rsid w:val="006A0312"/>
    <w:rsid w:val="006A12B6"/>
    <w:rsid w:val="006A1748"/>
    <w:rsid w:val="006A1847"/>
    <w:rsid w:val="006A1F02"/>
    <w:rsid w:val="006A4FC5"/>
    <w:rsid w:val="006A5D65"/>
    <w:rsid w:val="006A6DED"/>
    <w:rsid w:val="006A73C1"/>
    <w:rsid w:val="006B003B"/>
    <w:rsid w:val="006B2290"/>
    <w:rsid w:val="006B33D2"/>
    <w:rsid w:val="006B4DE5"/>
    <w:rsid w:val="006B58E9"/>
    <w:rsid w:val="006B5A09"/>
    <w:rsid w:val="006B6234"/>
    <w:rsid w:val="006C0676"/>
    <w:rsid w:val="006C095B"/>
    <w:rsid w:val="006C24E3"/>
    <w:rsid w:val="006C2818"/>
    <w:rsid w:val="006C343A"/>
    <w:rsid w:val="006C34BA"/>
    <w:rsid w:val="006C610E"/>
    <w:rsid w:val="006C72EA"/>
    <w:rsid w:val="006C7956"/>
    <w:rsid w:val="006D1DFA"/>
    <w:rsid w:val="006D3396"/>
    <w:rsid w:val="006D3F09"/>
    <w:rsid w:val="006D4C0D"/>
    <w:rsid w:val="006D5B76"/>
    <w:rsid w:val="006D7AE3"/>
    <w:rsid w:val="006E009B"/>
    <w:rsid w:val="006E0490"/>
    <w:rsid w:val="006E075E"/>
    <w:rsid w:val="006E0A1C"/>
    <w:rsid w:val="006E1C89"/>
    <w:rsid w:val="006E2D32"/>
    <w:rsid w:val="006E335C"/>
    <w:rsid w:val="006E4443"/>
    <w:rsid w:val="006E71A9"/>
    <w:rsid w:val="006F1D34"/>
    <w:rsid w:val="006F206F"/>
    <w:rsid w:val="006F3134"/>
    <w:rsid w:val="006F4C8A"/>
    <w:rsid w:val="006F4FF1"/>
    <w:rsid w:val="006F531E"/>
    <w:rsid w:val="006F6D12"/>
    <w:rsid w:val="006F788E"/>
    <w:rsid w:val="007016D3"/>
    <w:rsid w:val="00702A2A"/>
    <w:rsid w:val="00702C55"/>
    <w:rsid w:val="00702CF5"/>
    <w:rsid w:val="007031F0"/>
    <w:rsid w:val="00703684"/>
    <w:rsid w:val="007042BA"/>
    <w:rsid w:val="00704904"/>
    <w:rsid w:val="00704B2E"/>
    <w:rsid w:val="007102D9"/>
    <w:rsid w:val="00712C01"/>
    <w:rsid w:val="0071334A"/>
    <w:rsid w:val="00713CB9"/>
    <w:rsid w:val="00713CF2"/>
    <w:rsid w:val="0071437B"/>
    <w:rsid w:val="0071462A"/>
    <w:rsid w:val="00714CDA"/>
    <w:rsid w:val="00715C2C"/>
    <w:rsid w:val="00716097"/>
    <w:rsid w:val="00716FA2"/>
    <w:rsid w:val="00717059"/>
    <w:rsid w:val="007171AF"/>
    <w:rsid w:val="00717D88"/>
    <w:rsid w:val="00723214"/>
    <w:rsid w:val="0072370F"/>
    <w:rsid w:val="007242E8"/>
    <w:rsid w:val="00724B91"/>
    <w:rsid w:val="00725215"/>
    <w:rsid w:val="00725B12"/>
    <w:rsid w:val="00725B96"/>
    <w:rsid w:val="00726214"/>
    <w:rsid w:val="007263A2"/>
    <w:rsid w:val="00726A43"/>
    <w:rsid w:val="00735550"/>
    <w:rsid w:val="007357B3"/>
    <w:rsid w:val="00736B6F"/>
    <w:rsid w:val="00736FB8"/>
    <w:rsid w:val="00737238"/>
    <w:rsid w:val="00737270"/>
    <w:rsid w:val="00737609"/>
    <w:rsid w:val="00737E9F"/>
    <w:rsid w:val="00742527"/>
    <w:rsid w:val="00742A32"/>
    <w:rsid w:val="00743597"/>
    <w:rsid w:val="00743896"/>
    <w:rsid w:val="00745A07"/>
    <w:rsid w:val="0074769C"/>
    <w:rsid w:val="00750878"/>
    <w:rsid w:val="00752204"/>
    <w:rsid w:val="00752389"/>
    <w:rsid w:val="00755AA1"/>
    <w:rsid w:val="00761170"/>
    <w:rsid w:val="007617D1"/>
    <w:rsid w:val="00762BB1"/>
    <w:rsid w:val="0076386E"/>
    <w:rsid w:val="00764B94"/>
    <w:rsid w:val="007659CC"/>
    <w:rsid w:val="00766F05"/>
    <w:rsid w:val="00767A32"/>
    <w:rsid w:val="00770453"/>
    <w:rsid w:val="0077521E"/>
    <w:rsid w:val="007756D3"/>
    <w:rsid w:val="007773F0"/>
    <w:rsid w:val="007779E8"/>
    <w:rsid w:val="00782143"/>
    <w:rsid w:val="00783ADD"/>
    <w:rsid w:val="007847CF"/>
    <w:rsid w:val="0078503D"/>
    <w:rsid w:val="00785460"/>
    <w:rsid w:val="00785A01"/>
    <w:rsid w:val="00786056"/>
    <w:rsid w:val="00790843"/>
    <w:rsid w:val="00792CE5"/>
    <w:rsid w:val="00792EE4"/>
    <w:rsid w:val="00793244"/>
    <w:rsid w:val="00793C15"/>
    <w:rsid w:val="007942D3"/>
    <w:rsid w:val="007945D7"/>
    <w:rsid w:val="007960B7"/>
    <w:rsid w:val="007960F9"/>
    <w:rsid w:val="007A0F21"/>
    <w:rsid w:val="007A2EA5"/>
    <w:rsid w:val="007A485B"/>
    <w:rsid w:val="007A4E3B"/>
    <w:rsid w:val="007A5ACF"/>
    <w:rsid w:val="007B1B0B"/>
    <w:rsid w:val="007B2099"/>
    <w:rsid w:val="007B32C3"/>
    <w:rsid w:val="007B3D29"/>
    <w:rsid w:val="007B45F4"/>
    <w:rsid w:val="007B6AC0"/>
    <w:rsid w:val="007B6C09"/>
    <w:rsid w:val="007B7741"/>
    <w:rsid w:val="007C0A7C"/>
    <w:rsid w:val="007C0D8B"/>
    <w:rsid w:val="007C0D96"/>
    <w:rsid w:val="007C249A"/>
    <w:rsid w:val="007C2D50"/>
    <w:rsid w:val="007C43F6"/>
    <w:rsid w:val="007C4951"/>
    <w:rsid w:val="007C4ECE"/>
    <w:rsid w:val="007C761D"/>
    <w:rsid w:val="007C786D"/>
    <w:rsid w:val="007D02F8"/>
    <w:rsid w:val="007D2567"/>
    <w:rsid w:val="007D27E0"/>
    <w:rsid w:val="007D389F"/>
    <w:rsid w:val="007D3FAA"/>
    <w:rsid w:val="007D4531"/>
    <w:rsid w:val="007D55A5"/>
    <w:rsid w:val="007D5EDB"/>
    <w:rsid w:val="007D6288"/>
    <w:rsid w:val="007D79A5"/>
    <w:rsid w:val="007E09DA"/>
    <w:rsid w:val="007E0D2C"/>
    <w:rsid w:val="007E0F8A"/>
    <w:rsid w:val="007E1C4D"/>
    <w:rsid w:val="007E2866"/>
    <w:rsid w:val="007E2B6C"/>
    <w:rsid w:val="007E2D8A"/>
    <w:rsid w:val="007E446B"/>
    <w:rsid w:val="007E6276"/>
    <w:rsid w:val="007F096D"/>
    <w:rsid w:val="007F0FA8"/>
    <w:rsid w:val="007F196B"/>
    <w:rsid w:val="007F282F"/>
    <w:rsid w:val="007F2E3A"/>
    <w:rsid w:val="007F4199"/>
    <w:rsid w:val="007F441B"/>
    <w:rsid w:val="007F5EB5"/>
    <w:rsid w:val="007F718D"/>
    <w:rsid w:val="00800116"/>
    <w:rsid w:val="00800EB7"/>
    <w:rsid w:val="00801A9A"/>
    <w:rsid w:val="00801FAD"/>
    <w:rsid w:val="0080462F"/>
    <w:rsid w:val="00804AC9"/>
    <w:rsid w:val="00805607"/>
    <w:rsid w:val="008066F8"/>
    <w:rsid w:val="008071FB"/>
    <w:rsid w:val="00810259"/>
    <w:rsid w:val="008113BE"/>
    <w:rsid w:val="0081331B"/>
    <w:rsid w:val="008136B1"/>
    <w:rsid w:val="0081422F"/>
    <w:rsid w:val="00816489"/>
    <w:rsid w:val="008165BD"/>
    <w:rsid w:val="008178B6"/>
    <w:rsid w:val="00821551"/>
    <w:rsid w:val="008216FC"/>
    <w:rsid w:val="00824208"/>
    <w:rsid w:val="008255BC"/>
    <w:rsid w:val="00825E4E"/>
    <w:rsid w:val="008278A6"/>
    <w:rsid w:val="00827B9F"/>
    <w:rsid w:val="00831F4E"/>
    <w:rsid w:val="00835AD1"/>
    <w:rsid w:val="00836503"/>
    <w:rsid w:val="00836E8F"/>
    <w:rsid w:val="00837E92"/>
    <w:rsid w:val="00842B96"/>
    <w:rsid w:val="0084323D"/>
    <w:rsid w:val="0084650B"/>
    <w:rsid w:val="0084780A"/>
    <w:rsid w:val="008514C9"/>
    <w:rsid w:val="00851E4B"/>
    <w:rsid w:val="00851E99"/>
    <w:rsid w:val="008528D9"/>
    <w:rsid w:val="00852D60"/>
    <w:rsid w:val="00852DEE"/>
    <w:rsid w:val="00853A28"/>
    <w:rsid w:val="008542C5"/>
    <w:rsid w:val="008549AE"/>
    <w:rsid w:val="008557D6"/>
    <w:rsid w:val="00855BD5"/>
    <w:rsid w:val="0085759E"/>
    <w:rsid w:val="008609A5"/>
    <w:rsid w:val="00865B74"/>
    <w:rsid w:val="00866063"/>
    <w:rsid w:val="00870470"/>
    <w:rsid w:val="00870510"/>
    <w:rsid w:val="00870891"/>
    <w:rsid w:val="00871AD5"/>
    <w:rsid w:val="008746C7"/>
    <w:rsid w:val="00875395"/>
    <w:rsid w:val="008760D8"/>
    <w:rsid w:val="008762B2"/>
    <w:rsid w:val="00876D13"/>
    <w:rsid w:val="0087799B"/>
    <w:rsid w:val="00877B38"/>
    <w:rsid w:val="0088358E"/>
    <w:rsid w:val="0088368F"/>
    <w:rsid w:val="00884997"/>
    <w:rsid w:val="00887BB0"/>
    <w:rsid w:val="008936F3"/>
    <w:rsid w:val="008974F0"/>
    <w:rsid w:val="00897549"/>
    <w:rsid w:val="00897905"/>
    <w:rsid w:val="008A030A"/>
    <w:rsid w:val="008A055F"/>
    <w:rsid w:val="008A083B"/>
    <w:rsid w:val="008A1499"/>
    <w:rsid w:val="008A20E8"/>
    <w:rsid w:val="008A442F"/>
    <w:rsid w:val="008A5B86"/>
    <w:rsid w:val="008A62C0"/>
    <w:rsid w:val="008A65A7"/>
    <w:rsid w:val="008A6B34"/>
    <w:rsid w:val="008B012A"/>
    <w:rsid w:val="008B0E82"/>
    <w:rsid w:val="008B0F75"/>
    <w:rsid w:val="008B25EA"/>
    <w:rsid w:val="008B48D0"/>
    <w:rsid w:val="008B51D1"/>
    <w:rsid w:val="008B5FD7"/>
    <w:rsid w:val="008B6215"/>
    <w:rsid w:val="008B703E"/>
    <w:rsid w:val="008C02D0"/>
    <w:rsid w:val="008C16E7"/>
    <w:rsid w:val="008C1E1C"/>
    <w:rsid w:val="008C7E2A"/>
    <w:rsid w:val="008D156D"/>
    <w:rsid w:val="008D1823"/>
    <w:rsid w:val="008D228A"/>
    <w:rsid w:val="008D25AB"/>
    <w:rsid w:val="008D3718"/>
    <w:rsid w:val="008D3BAA"/>
    <w:rsid w:val="008D5425"/>
    <w:rsid w:val="008D5665"/>
    <w:rsid w:val="008D71A3"/>
    <w:rsid w:val="008E017A"/>
    <w:rsid w:val="008E06C9"/>
    <w:rsid w:val="008E1118"/>
    <w:rsid w:val="008E1AD5"/>
    <w:rsid w:val="008E2A54"/>
    <w:rsid w:val="008E4D48"/>
    <w:rsid w:val="008E68B4"/>
    <w:rsid w:val="008E6DDA"/>
    <w:rsid w:val="008E7C8B"/>
    <w:rsid w:val="008F0089"/>
    <w:rsid w:val="008F23B2"/>
    <w:rsid w:val="008F51E8"/>
    <w:rsid w:val="008F6092"/>
    <w:rsid w:val="008F67A6"/>
    <w:rsid w:val="008F7359"/>
    <w:rsid w:val="008F7419"/>
    <w:rsid w:val="0090013E"/>
    <w:rsid w:val="00901838"/>
    <w:rsid w:val="00902B54"/>
    <w:rsid w:val="00903F92"/>
    <w:rsid w:val="0090465F"/>
    <w:rsid w:val="009056DE"/>
    <w:rsid w:val="00906E17"/>
    <w:rsid w:val="00907990"/>
    <w:rsid w:val="009100F9"/>
    <w:rsid w:val="0091160B"/>
    <w:rsid w:val="0091187F"/>
    <w:rsid w:val="00912791"/>
    <w:rsid w:val="00912C13"/>
    <w:rsid w:val="00912E6A"/>
    <w:rsid w:val="00913055"/>
    <w:rsid w:val="00914E25"/>
    <w:rsid w:val="009151F9"/>
    <w:rsid w:val="0091533F"/>
    <w:rsid w:val="0091548B"/>
    <w:rsid w:val="00916960"/>
    <w:rsid w:val="00916E5B"/>
    <w:rsid w:val="00917EF0"/>
    <w:rsid w:val="0092200B"/>
    <w:rsid w:val="00922395"/>
    <w:rsid w:val="009225CB"/>
    <w:rsid w:val="00926003"/>
    <w:rsid w:val="00930BA1"/>
    <w:rsid w:val="0093118F"/>
    <w:rsid w:val="0093169E"/>
    <w:rsid w:val="00933693"/>
    <w:rsid w:val="00933811"/>
    <w:rsid w:val="0093677E"/>
    <w:rsid w:val="0093711D"/>
    <w:rsid w:val="009379FB"/>
    <w:rsid w:val="0094196C"/>
    <w:rsid w:val="00943741"/>
    <w:rsid w:val="00943C55"/>
    <w:rsid w:val="0094621A"/>
    <w:rsid w:val="00946C24"/>
    <w:rsid w:val="00946F4B"/>
    <w:rsid w:val="00947135"/>
    <w:rsid w:val="00947A9D"/>
    <w:rsid w:val="0095006F"/>
    <w:rsid w:val="009505C9"/>
    <w:rsid w:val="00950752"/>
    <w:rsid w:val="00951038"/>
    <w:rsid w:val="00951C24"/>
    <w:rsid w:val="00951FEC"/>
    <w:rsid w:val="009520E6"/>
    <w:rsid w:val="00952B5B"/>
    <w:rsid w:val="00953C39"/>
    <w:rsid w:val="00953F9C"/>
    <w:rsid w:val="00954A53"/>
    <w:rsid w:val="009614EC"/>
    <w:rsid w:val="009644F6"/>
    <w:rsid w:val="00964A45"/>
    <w:rsid w:val="00965512"/>
    <w:rsid w:val="009661B3"/>
    <w:rsid w:val="00966424"/>
    <w:rsid w:val="00967C4C"/>
    <w:rsid w:val="009703D2"/>
    <w:rsid w:val="00972B8D"/>
    <w:rsid w:val="00972D5E"/>
    <w:rsid w:val="00973B3B"/>
    <w:rsid w:val="00975047"/>
    <w:rsid w:val="00975B54"/>
    <w:rsid w:val="00976237"/>
    <w:rsid w:val="00976A2D"/>
    <w:rsid w:val="00977D39"/>
    <w:rsid w:val="009810A4"/>
    <w:rsid w:val="009824CC"/>
    <w:rsid w:val="009837A3"/>
    <w:rsid w:val="009848A4"/>
    <w:rsid w:val="00984F49"/>
    <w:rsid w:val="00985713"/>
    <w:rsid w:val="009874A4"/>
    <w:rsid w:val="0098764F"/>
    <w:rsid w:val="00990D56"/>
    <w:rsid w:val="00991CBB"/>
    <w:rsid w:val="00991E0B"/>
    <w:rsid w:val="00993029"/>
    <w:rsid w:val="00996CB2"/>
    <w:rsid w:val="0099780B"/>
    <w:rsid w:val="00997870"/>
    <w:rsid w:val="009A0AC1"/>
    <w:rsid w:val="009A4C2D"/>
    <w:rsid w:val="009A4DDA"/>
    <w:rsid w:val="009A5B7C"/>
    <w:rsid w:val="009A623C"/>
    <w:rsid w:val="009A6952"/>
    <w:rsid w:val="009A6C76"/>
    <w:rsid w:val="009A711E"/>
    <w:rsid w:val="009A7670"/>
    <w:rsid w:val="009B1F38"/>
    <w:rsid w:val="009B1FD1"/>
    <w:rsid w:val="009B3F81"/>
    <w:rsid w:val="009B5A85"/>
    <w:rsid w:val="009B627B"/>
    <w:rsid w:val="009C0B85"/>
    <w:rsid w:val="009C0E92"/>
    <w:rsid w:val="009C1677"/>
    <w:rsid w:val="009C1AF1"/>
    <w:rsid w:val="009C22D3"/>
    <w:rsid w:val="009C2DE6"/>
    <w:rsid w:val="009C4033"/>
    <w:rsid w:val="009C6184"/>
    <w:rsid w:val="009C6382"/>
    <w:rsid w:val="009C719C"/>
    <w:rsid w:val="009C784A"/>
    <w:rsid w:val="009D0879"/>
    <w:rsid w:val="009D12FF"/>
    <w:rsid w:val="009D2AD0"/>
    <w:rsid w:val="009D2DD9"/>
    <w:rsid w:val="009D3427"/>
    <w:rsid w:val="009E204A"/>
    <w:rsid w:val="009E2B5F"/>
    <w:rsid w:val="009E301B"/>
    <w:rsid w:val="009E4211"/>
    <w:rsid w:val="009E44C0"/>
    <w:rsid w:val="009E532E"/>
    <w:rsid w:val="009E5C0E"/>
    <w:rsid w:val="009E5CEC"/>
    <w:rsid w:val="009E5DE3"/>
    <w:rsid w:val="009E66A8"/>
    <w:rsid w:val="009E776A"/>
    <w:rsid w:val="009F084F"/>
    <w:rsid w:val="009F11DA"/>
    <w:rsid w:val="009F174B"/>
    <w:rsid w:val="009F3902"/>
    <w:rsid w:val="009F42C0"/>
    <w:rsid w:val="009F4688"/>
    <w:rsid w:val="009F4B87"/>
    <w:rsid w:val="009F6B30"/>
    <w:rsid w:val="009F7AFD"/>
    <w:rsid w:val="00A003A7"/>
    <w:rsid w:val="00A01E34"/>
    <w:rsid w:val="00A0239E"/>
    <w:rsid w:val="00A028FD"/>
    <w:rsid w:val="00A02FA2"/>
    <w:rsid w:val="00A04A62"/>
    <w:rsid w:val="00A04B9A"/>
    <w:rsid w:val="00A04CDA"/>
    <w:rsid w:val="00A05202"/>
    <w:rsid w:val="00A0621E"/>
    <w:rsid w:val="00A069A1"/>
    <w:rsid w:val="00A07F89"/>
    <w:rsid w:val="00A10E18"/>
    <w:rsid w:val="00A111D1"/>
    <w:rsid w:val="00A12297"/>
    <w:rsid w:val="00A122D6"/>
    <w:rsid w:val="00A12C75"/>
    <w:rsid w:val="00A1374F"/>
    <w:rsid w:val="00A13F14"/>
    <w:rsid w:val="00A1486D"/>
    <w:rsid w:val="00A14E27"/>
    <w:rsid w:val="00A14E2F"/>
    <w:rsid w:val="00A14F34"/>
    <w:rsid w:val="00A16879"/>
    <w:rsid w:val="00A20350"/>
    <w:rsid w:val="00A213EE"/>
    <w:rsid w:val="00A22D73"/>
    <w:rsid w:val="00A24571"/>
    <w:rsid w:val="00A26381"/>
    <w:rsid w:val="00A26F6F"/>
    <w:rsid w:val="00A27178"/>
    <w:rsid w:val="00A2718E"/>
    <w:rsid w:val="00A27693"/>
    <w:rsid w:val="00A27EF2"/>
    <w:rsid w:val="00A308AA"/>
    <w:rsid w:val="00A362C1"/>
    <w:rsid w:val="00A3775A"/>
    <w:rsid w:val="00A401BB"/>
    <w:rsid w:val="00A40811"/>
    <w:rsid w:val="00A446A2"/>
    <w:rsid w:val="00A47003"/>
    <w:rsid w:val="00A5012C"/>
    <w:rsid w:val="00A51CAD"/>
    <w:rsid w:val="00A51D24"/>
    <w:rsid w:val="00A526A1"/>
    <w:rsid w:val="00A53858"/>
    <w:rsid w:val="00A5485B"/>
    <w:rsid w:val="00A549BF"/>
    <w:rsid w:val="00A54AD7"/>
    <w:rsid w:val="00A54E9B"/>
    <w:rsid w:val="00A55252"/>
    <w:rsid w:val="00A558DB"/>
    <w:rsid w:val="00A56EFF"/>
    <w:rsid w:val="00A57527"/>
    <w:rsid w:val="00A6007F"/>
    <w:rsid w:val="00A6062F"/>
    <w:rsid w:val="00A61ECE"/>
    <w:rsid w:val="00A61EF1"/>
    <w:rsid w:val="00A637A7"/>
    <w:rsid w:val="00A651A0"/>
    <w:rsid w:val="00A65859"/>
    <w:rsid w:val="00A65C0C"/>
    <w:rsid w:val="00A66364"/>
    <w:rsid w:val="00A66F68"/>
    <w:rsid w:val="00A67C19"/>
    <w:rsid w:val="00A707B4"/>
    <w:rsid w:val="00A71031"/>
    <w:rsid w:val="00A725E8"/>
    <w:rsid w:val="00A73763"/>
    <w:rsid w:val="00A739CB"/>
    <w:rsid w:val="00A75DFB"/>
    <w:rsid w:val="00A76A7D"/>
    <w:rsid w:val="00A76C35"/>
    <w:rsid w:val="00A76C36"/>
    <w:rsid w:val="00A76CA2"/>
    <w:rsid w:val="00A773BC"/>
    <w:rsid w:val="00A813DD"/>
    <w:rsid w:val="00A81E33"/>
    <w:rsid w:val="00A8220B"/>
    <w:rsid w:val="00A83079"/>
    <w:rsid w:val="00A8398D"/>
    <w:rsid w:val="00A83BA1"/>
    <w:rsid w:val="00A84514"/>
    <w:rsid w:val="00A850CF"/>
    <w:rsid w:val="00A85FA0"/>
    <w:rsid w:val="00A8649F"/>
    <w:rsid w:val="00A87D49"/>
    <w:rsid w:val="00A91062"/>
    <w:rsid w:val="00A92257"/>
    <w:rsid w:val="00A9283D"/>
    <w:rsid w:val="00A94EF7"/>
    <w:rsid w:val="00A95452"/>
    <w:rsid w:val="00A971CC"/>
    <w:rsid w:val="00A97D4B"/>
    <w:rsid w:val="00AA0558"/>
    <w:rsid w:val="00AA1BA1"/>
    <w:rsid w:val="00AA264F"/>
    <w:rsid w:val="00AA2AF5"/>
    <w:rsid w:val="00AA2D0C"/>
    <w:rsid w:val="00AA435B"/>
    <w:rsid w:val="00AA48D4"/>
    <w:rsid w:val="00AA5125"/>
    <w:rsid w:val="00AA6F92"/>
    <w:rsid w:val="00AA71F1"/>
    <w:rsid w:val="00AA74AD"/>
    <w:rsid w:val="00AA7B7F"/>
    <w:rsid w:val="00AB0534"/>
    <w:rsid w:val="00AB1750"/>
    <w:rsid w:val="00AB320C"/>
    <w:rsid w:val="00AB6934"/>
    <w:rsid w:val="00AC0035"/>
    <w:rsid w:val="00AC249E"/>
    <w:rsid w:val="00AC2685"/>
    <w:rsid w:val="00AC60F0"/>
    <w:rsid w:val="00AC7521"/>
    <w:rsid w:val="00AC7A49"/>
    <w:rsid w:val="00AD0BAD"/>
    <w:rsid w:val="00AD1612"/>
    <w:rsid w:val="00AD20CA"/>
    <w:rsid w:val="00AD2AEB"/>
    <w:rsid w:val="00AD2DF1"/>
    <w:rsid w:val="00AD38EF"/>
    <w:rsid w:val="00AD395E"/>
    <w:rsid w:val="00AD3E67"/>
    <w:rsid w:val="00AD491C"/>
    <w:rsid w:val="00AD712F"/>
    <w:rsid w:val="00AE1449"/>
    <w:rsid w:val="00AE3BD3"/>
    <w:rsid w:val="00AE45BD"/>
    <w:rsid w:val="00AF0E05"/>
    <w:rsid w:val="00AF251C"/>
    <w:rsid w:val="00AF2B1D"/>
    <w:rsid w:val="00AF414E"/>
    <w:rsid w:val="00AF42DE"/>
    <w:rsid w:val="00AF505F"/>
    <w:rsid w:val="00AF5303"/>
    <w:rsid w:val="00AF61BE"/>
    <w:rsid w:val="00AF6B5D"/>
    <w:rsid w:val="00AF7462"/>
    <w:rsid w:val="00AF7793"/>
    <w:rsid w:val="00B0175A"/>
    <w:rsid w:val="00B01EA2"/>
    <w:rsid w:val="00B0206B"/>
    <w:rsid w:val="00B0210D"/>
    <w:rsid w:val="00B03202"/>
    <w:rsid w:val="00B037AF"/>
    <w:rsid w:val="00B0746E"/>
    <w:rsid w:val="00B119C7"/>
    <w:rsid w:val="00B12B4D"/>
    <w:rsid w:val="00B13395"/>
    <w:rsid w:val="00B141F8"/>
    <w:rsid w:val="00B143F0"/>
    <w:rsid w:val="00B14EE8"/>
    <w:rsid w:val="00B2117B"/>
    <w:rsid w:val="00B21D8C"/>
    <w:rsid w:val="00B22254"/>
    <w:rsid w:val="00B22653"/>
    <w:rsid w:val="00B23282"/>
    <w:rsid w:val="00B25736"/>
    <w:rsid w:val="00B257B6"/>
    <w:rsid w:val="00B26CF1"/>
    <w:rsid w:val="00B334E7"/>
    <w:rsid w:val="00B3369F"/>
    <w:rsid w:val="00B35D75"/>
    <w:rsid w:val="00B378C1"/>
    <w:rsid w:val="00B40AE2"/>
    <w:rsid w:val="00B40F43"/>
    <w:rsid w:val="00B40F7C"/>
    <w:rsid w:val="00B410F9"/>
    <w:rsid w:val="00B429DA"/>
    <w:rsid w:val="00B440B8"/>
    <w:rsid w:val="00B45B63"/>
    <w:rsid w:val="00B45D49"/>
    <w:rsid w:val="00B45F6F"/>
    <w:rsid w:val="00B4610E"/>
    <w:rsid w:val="00B46292"/>
    <w:rsid w:val="00B463CC"/>
    <w:rsid w:val="00B46545"/>
    <w:rsid w:val="00B465C3"/>
    <w:rsid w:val="00B47A27"/>
    <w:rsid w:val="00B47EC2"/>
    <w:rsid w:val="00B50065"/>
    <w:rsid w:val="00B50B7A"/>
    <w:rsid w:val="00B50F04"/>
    <w:rsid w:val="00B51301"/>
    <w:rsid w:val="00B5231B"/>
    <w:rsid w:val="00B52363"/>
    <w:rsid w:val="00B52453"/>
    <w:rsid w:val="00B53742"/>
    <w:rsid w:val="00B545BA"/>
    <w:rsid w:val="00B5637B"/>
    <w:rsid w:val="00B571BC"/>
    <w:rsid w:val="00B57A84"/>
    <w:rsid w:val="00B57DB5"/>
    <w:rsid w:val="00B60211"/>
    <w:rsid w:val="00B61246"/>
    <w:rsid w:val="00B620B6"/>
    <w:rsid w:val="00B625E3"/>
    <w:rsid w:val="00B634AB"/>
    <w:rsid w:val="00B63BCE"/>
    <w:rsid w:val="00B642CA"/>
    <w:rsid w:val="00B649CD"/>
    <w:rsid w:val="00B6578C"/>
    <w:rsid w:val="00B66ACD"/>
    <w:rsid w:val="00B673BD"/>
    <w:rsid w:val="00B67586"/>
    <w:rsid w:val="00B677AA"/>
    <w:rsid w:val="00B70DC0"/>
    <w:rsid w:val="00B713FA"/>
    <w:rsid w:val="00B71646"/>
    <w:rsid w:val="00B71708"/>
    <w:rsid w:val="00B73B2F"/>
    <w:rsid w:val="00B7499D"/>
    <w:rsid w:val="00B7613F"/>
    <w:rsid w:val="00B8198B"/>
    <w:rsid w:val="00B83598"/>
    <w:rsid w:val="00B8403F"/>
    <w:rsid w:val="00B843D8"/>
    <w:rsid w:val="00B8444C"/>
    <w:rsid w:val="00B8579F"/>
    <w:rsid w:val="00B858D3"/>
    <w:rsid w:val="00B86C10"/>
    <w:rsid w:val="00B86D63"/>
    <w:rsid w:val="00B9394A"/>
    <w:rsid w:val="00B94253"/>
    <w:rsid w:val="00B94749"/>
    <w:rsid w:val="00B94953"/>
    <w:rsid w:val="00B94E6C"/>
    <w:rsid w:val="00B9503A"/>
    <w:rsid w:val="00B95EDD"/>
    <w:rsid w:val="00B964C6"/>
    <w:rsid w:val="00B9783F"/>
    <w:rsid w:val="00BA210E"/>
    <w:rsid w:val="00BA388C"/>
    <w:rsid w:val="00BA3B98"/>
    <w:rsid w:val="00BA4764"/>
    <w:rsid w:val="00BA4FAC"/>
    <w:rsid w:val="00BA61B1"/>
    <w:rsid w:val="00BB0D26"/>
    <w:rsid w:val="00BB214D"/>
    <w:rsid w:val="00BB2651"/>
    <w:rsid w:val="00BB37F1"/>
    <w:rsid w:val="00BB4606"/>
    <w:rsid w:val="00BB4ACE"/>
    <w:rsid w:val="00BB52B8"/>
    <w:rsid w:val="00BB6454"/>
    <w:rsid w:val="00BB7357"/>
    <w:rsid w:val="00BC0427"/>
    <w:rsid w:val="00BC0B5A"/>
    <w:rsid w:val="00BC25D6"/>
    <w:rsid w:val="00BC3293"/>
    <w:rsid w:val="00BC52C6"/>
    <w:rsid w:val="00BC5BB6"/>
    <w:rsid w:val="00BC6CCE"/>
    <w:rsid w:val="00BD0261"/>
    <w:rsid w:val="00BD274C"/>
    <w:rsid w:val="00BD2C8D"/>
    <w:rsid w:val="00BD36E0"/>
    <w:rsid w:val="00BD386A"/>
    <w:rsid w:val="00BE195D"/>
    <w:rsid w:val="00BE36A1"/>
    <w:rsid w:val="00BE3A71"/>
    <w:rsid w:val="00BE4F7D"/>
    <w:rsid w:val="00BE50CF"/>
    <w:rsid w:val="00BE543C"/>
    <w:rsid w:val="00BE5EC7"/>
    <w:rsid w:val="00BE5FF5"/>
    <w:rsid w:val="00BE638F"/>
    <w:rsid w:val="00BE6CBC"/>
    <w:rsid w:val="00BF0D9D"/>
    <w:rsid w:val="00BF0EB8"/>
    <w:rsid w:val="00BF294E"/>
    <w:rsid w:val="00BF383A"/>
    <w:rsid w:val="00BF3855"/>
    <w:rsid w:val="00BF5640"/>
    <w:rsid w:val="00BF5932"/>
    <w:rsid w:val="00BF5A7C"/>
    <w:rsid w:val="00BF674B"/>
    <w:rsid w:val="00BF6846"/>
    <w:rsid w:val="00BF7571"/>
    <w:rsid w:val="00BF7859"/>
    <w:rsid w:val="00C000A5"/>
    <w:rsid w:val="00C008D8"/>
    <w:rsid w:val="00C00FD4"/>
    <w:rsid w:val="00C02FE5"/>
    <w:rsid w:val="00C0445B"/>
    <w:rsid w:val="00C060DA"/>
    <w:rsid w:val="00C1105D"/>
    <w:rsid w:val="00C11502"/>
    <w:rsid w:val="00C11940"/>
    <w:rsid w:val="00C12089"/>
    <w:rsid w:val="00C13617"/>
    <w:rsid w:val="00C146C1"/>
    <w:rsid w:val="00C154A0"/>
    <w:rsid w:val="00C16481"/>
    <w:rsid w:val="00C168AD"/>
    <w:rsid w:val="00C17A8D"/>
    <w:rsid w:val="00C21B52"/>
    <w:rsid w:val="00C23D2F"/>
    <w:rsid w:val="00C2486B"/>
    <w:rsid w:val="00C24D0A"/>
    <w:rsid w:val="00C2521F"/>
    <w:rsid w:val="00C275CC"/>
    <w:rsid w:val="00C27F09"/>
    <w:rsid w:val="00C30206"/>
    <w:rsid w:val="00C304F7"/>
    <w:rsid w:val="00C30CDA"/>
    <w:rsid w:val="00C353F3"/>
    <w:rsid w:val="00C3666D"/>
    <w:rsid w:val="00C40388"/>
    <w:rsid w:val="00C41C3A"/>
    <w:rsid w:val="00C427BE"/>
    <w:rsid w:val="00C443BD"/>
    <w:rsid w:val="00C451C5"/>
    <w:rsid w:val="00C46778"/>
    <w:rsid w:val="00C47DD9"/>
    <w:rsid w:val="00C51005"/>
    <w:rsid w:val="00C510A0"/>
    <w:rsid w:val="00C54E46"/>
    <w:rsid w:val="00C55A1D"/>
    <w:rsid w:val="00C55B02"/>
    <w:rsid w:val="00C55D4A"/>
    <w:rsid w:val="00C57279"/>
    <w:rsid w:val="00C579A6"/>
    <w:rsid w:val="00C6007C"/>
    <w:rsid w:val="00C60A1E"/>
    <w:rsid w:val="00C61784"/>
    <w:rsid w:val="00C62975"/>
    <w:rsid w:val="00C62B41"/>
    <w:rsid w:val="00C636EF"/>
    <w:rsid w:val="00C64B4A"/>
    <w:rsid w:val="00C66C34"/>
    <w:rsid w:val="00C67541"/>
    <w:rsid w:val="00C71BDE"/>
    <w:rsid w:val="00C72E80"/>
    <w:rsid w:val="00C74295"/>
    <w:rsid w:val="00C74A80"/>
    <w:rsid w:val="00C769F3"/>
    <w:rsid w:val="00C76CCC"/>
    <w:rsid w:val="00C7704D"/>
    <w:rsid w:val="00C801F2"/>
    <w:rsid w:val="00C81388"/>
    <w:rsid w:val="00C82ADE"/>
    <w:rsid w:val="00C83D63"/>
    <w:rsid w:val="00C83DB9"/>
    <w:rsid w:val="00C84A2B"/>
    <w:rsid w:val="00C86E21"/>
    <w:rsid w:val="00C86E83"/>
    <w:rsid w:val="00C90616"/>
    <w:rsid w:val="00C9070A"/>
    <w:rsid w:val="00C9161D"/>
    <w:rsid w:val="00C94AFD"/>
    <w:rsid w:val="00C94F81"/>
    <w:rsid w:val="00C966D3"/>
    <w:rsid w:val="00C97FE3"/>
    <w:rsid w:val="00CA0C1D"/>
    <w:rsid w:val="00CA2F6E"/>
    <w:rsid w:val="00CA6395"/>
    <w:rsid w:val="00CA7EA4"/>
    <w:rsid w:val="00CB0345"/>
    <w:rsid w:val="00CB1D8E"/>
    <w:rsid w:val="00CB2B97"/>
    <w:rsid w:val="00CB411F"/>
    <w:rsid w:val="00CB437A"/>
    <w:rsid w:val="00CB4955"/>
    <w:rsid w:val="00CB62D0"/>
    <w:rsid w:val="00CB6AF7"/>
    <w:rsid w:val="00CB6C2C"/>
    <w:rsid w:val="00CB6D57"/>
    <w:rsid w:val="00CC0690"/>
    <w:rsid w:val="00CC0BA8"/>
    <w:rsid w:val="00CC1444"/>
    <w:rsid w:val="00CC1C2A"/>
    <w:rsid w:val="00CC1CBC"/>
    <w:rsid w:val="00CC1DF2"/>
    <w:rsid w:val="00CC221A"/>
    <w:rsid w:val="00CC3971"/>
    <w:rsid w:val="00CC49F9"/>
    <w:rsid w:val="00CC604D"/>
    <w:rsid w:val="00CC7172"/>
    <w:rsid w:val="00CC75B9"/>
    <w:rsid w:val="00CD0013"/>
    <w:rsid w:val="00CD3E86"/>
    <w:rsid w:val="00CD5834"/>
    <w:rsid w:val="00CD6F71"/>
    <w:rsid w:val="00CD7284"/>
    <w:rsid w:val="00CE00FC"/>
    <w:rsid w:val="00CE26ED"/>
    <w:rsid w:val="00CE27C4"/>
    <w:rsid w:val="00CE29AB"/>
    <w:rsid w:val="00CE43AC"/>
    <w:rsid w:val="00CE4462"/>
    <w:rsid w:val="00CE4609"/>
    <w:rsid w:val="00CE47CC"/>
    <w:rsid w:val="00CE5643"/>
    <w:rsid w:val="00CE6CD9"/>
    <w:rsid w:val="00CE6F54"/>
    <w:rsid w:val="00CE7C17"/>
    <w:rsid w:val="00CF0A15"/>
    <w:rsid w:val="00CF1848"/>
    <w:rsid w:val="00CF3294"/>
    <w:rsid w:val="00CF36FC"/>
    <w:rsid w:val="00CF3E7B"/>
    <w:rsid w:val="00CF4E98"/>
    <w:rsid w:val="00CF60DD"/>
    <w:rsid w:val="00D00CC5"/>
    <w:rsid w:val="00D0113F"/>
    <w:rsid w:val="00D01A04"/>
    <w:rsid w:val="00D0205F"/>
    <w:rsid w:val="00D026D3"/>
    <w:rsid w:val="00D03917"/>
    <w:rsid w:val="00D03A33"/>
    <w:rsid w:val="00D051AF"/>
    <w:rsid w:val="00D06274"/>
    <w:rsid w:val="00D07ABC"/>
    <w:rsid w:val="00D07AF8"/>
    <w:rsid w:val="00D10060"/>
    <w:rsid w:val="00D10C64"/>
    <w:rsid w:val="00D11015"/>
    <w:rsid w:val="00D116B0"/>
    <w:rsid w:val="00D12044"/>
    <w:rsid w:val="00D14674"/>
    <w:rsid w:val="00D14D29"/>
    <w:rsid w:val="00D1542C"/>
    <w:rsid w:val="00D170D9"/>
    <w:rsid w:val="00D17384"/>
    <w:rsid w:val="00D2067E"/>
    <w:rsid w:val="00D22517"/>
    <w:rsid w:val="00D25FDB"/>
    <w:rsid w:val="00D278DD"/>
    <w:rsid w:val="00D27978"/>
    <w:rsid w:val="00D30136"/>
    <w:rsid w:val="00D32E0B"/>
    <w:rsid w:val="00D33297"/>
    <w:rsid w:val="00D33EFC"/>
    <w:rsid w:val="00D34646"/>
    <w:rsid w:val="00D348C6"/>
    <w:rsid w:val="00D3586C"/>
    <w:rsid w:val="00D369BA"/>
    <w:rsid w:val="00D400B0"/>
    <w:rsid w:val="00D40DBC"/>
    <w:rsid w:val="00D4150E"/>
    <w:rsid w:val="00D43A66"/>
    <w:rsid w:val="00D4597A"/>
    <w:rsid w:val="00D46082"/>
    <w:rsid w:val="00D46FFC"/>
    <w:rsid w:val="00D4713D"/>
    <w:rsid w:val="00D4719A"/>
    <w:rsid w:val="00D47D5F"/>
    <w:rsid w:val="00D518E7"/>
    <w:rsid w:val="00D5210F"/>
    <w:rsid w:val="00D53369"/>
    <w:rsid w:val="00D545D8"/>
    <w:rsid w:val="00D554E9"/>
    <w:rsid w:val="00D56DB8"/>
    <w:rsid w:val="00D60A81"/>
    <w:rsid w:val="00D61B76"/>
    <w:rsid w:val="00D61C85"/>
    <w:rsid w:val="00D62934"/>
    <w:rsid w:val="00D63363"/>
    <w:rsid w:val="00D66684"/>
    <w:rsid w:val="00D674A2"/>
    <w:rsid w:val="00D70225"/>
    <w:rsid w:val="00D73A55"/>
    <w:rsid w:val="00D744FF"/>
    <w:rsid w:val="00D75CA6"/>
    <w:rsid w:val="00D767BE"/>
    <w:rsid w:val="00D76A18"/>
    <w:rsid w:val="00D778D3"/>
    <w:rsid w:val="00D80849"/>
    <w:rsid w:val="00D82414"/>
    <w:rsid w:val="00D826C8"/>
    <w:rsid w:val="00D82D8E"/>
    <w:rsid w:val="00D82E8F"/>
    <w:rsid w:val="00D83F79"/>
    <w:rsid w:val="00D84003"/>
    <w:rsid w:val="00D84068"/>
    <w:rsid w:val="00D84700"/>
    <w:rsid w:val="00D85999"/>
    <w:rsid w:val="00D86E65"/>
    <w:rsid w:val="00D9018A"/>
    <w:rsid w:val="00D90C3A"/>
    <w:rsid w:val="00D91023"/>
    <w:rsid w:val="00D93A1F"/>
    <w:rsid w:val="00D93CA1"/>
    <w:rsid w:val="00D93F49"/>
    <w:rsid w:val="00D94FBD"/>
    <w:rsid w:val="00D958FD"/>
    <w:rsid w:val="00D96404"/>
    <w:rsid w:val="00DA10A1"/>
    <w:rsid w:val="00DA1B9E"/>
    <w:rsid w:val="00DA29B5"/>
    <w:rsid w:val="00DA5B36"/>
    <w:rsid w:val="00DA63C1"/>
    <w:rsid w:val="00DA6D69"/>
    <w:rsid w:val="00DB0647"/>
    <w:rsid w:val="00DB0E9A"/>
    <w:rsid w:val="00DB5DC6"/>
    <w:rsid w:val="00DB5E0F"/>
    <w:rsid w:val="00DB7910"/>
    <w:rsid w:val="00DB7F97"/>
    <w:rsid w:val="00DB7F99"/>
    <w:rsid w:val="00DC03B8"/>
    <w:rsid w:val="00DC427A"/>
    <w:rsid w:val="00DC43E1"/>
    <w:rsid w:val="00DC49E4"/>
    <w:rsid w:val="00DC6A55"/>
    <w:rsid w:val="00DC6F89"/>
    <w:rsid w:val="00DC7E6A"/>
    <w:rsid w:val="00DD118C"/>
    <w:rsid w:val="00DD155E"/>
    <w:rsid w:val="00DD35FE"/>
    <w:rsid w:val="00DD417A"/>
    <w:rsid w:val="00DD5B2E"/>
    <w:rsid w:val="00DD5D2B"/>
    <w:rsid w:val="00DD6611"/>
    <w:rsid w:val="00DD7E92"/>
    <w:rsid w:val="00DE1421"/>
    <w:rsid w:val="00DE1554"/>
    <w:rsid w:val="00DE2086"/>
    <w:rsid w:val="00DE2C76"/>
    <w:rsid w:val="00DE2D03"/>
    <w:rsid w:val="00DE4360"/>
    <w:rsid w:val="00DE4F2D"/>
    <w:rsid w:val="00DE4FE3"/>
    <w:rsid w:val="00DE501A"/>
    <w:rsid w:val="00DE512D"/>
    <w:rsid w:val="00DE5E2E"/>
    <w:rsid w:val="00DE765C"/>
    <w:rsid w:val="00DE7F1B"/>
    <w:rsid w:val="00DF2DFC"/>
    <w:rsid w:val="00DF4B71"/>
    <w:rsid w:val="00DF5ACF"/>
    <w:rsid w:val="00DF61B5"/>
    <w:rsid w:val="00DF69D7"/>
    <w:rsid w:val="00DF6ED0"/>
    <w:rsid w:val="00DF7C36"/>
    <w:rsid w:val="00E00F3B"/>
    <w:rsid w:val="00E0205E"/>
    <w:rsid w:val="00E10C86"/>
    <w:rsid w:val="00E141C4"/>
    <w:rsid w:val="00E2053E"/>
    <w:rsid w:val="00E21377"/>
    <w:rsid w:val="00E25A85"/>
    <w:rsid w:val="00E26562"/>
    <w:rsid w:val="00E27448"/>
    <w:rsid w:val="00E27B4C"/>
    <w:rsid w:val="00E30044"/>
    <w:rsid w:val="00E30D20"/>
    <w:rsid w:val="00E31DF3"/>
    <w:rsid w:val="00E3280E"/>
    <w:rsid w:val="00E32AC9"/>
    <w:rsid w:val="00E3356A"/>
    <w:rsid w:val="00E34543"/>
    <w:rsid w:val="00E35466"/>
    <w:rsid w:val="00E35710"/>
    <w:rsid w:val="00E370D2"/>
    <w:rsid w:val="00E4286E"/>
    <w:rsid w:val="00E433CC"/>
    <w:rsid w:val="00E44C36"/>
    <w:rsid w:val="00E44EC1"/>
    <w:rsid w:val="00E455C5"/>
    <w:rsid w:val="00E463CC"/>
    <w:rsid w:val="00E479A6"/>
    <w:rsid w:val="00E525A5"/>
    <w:rsid w:val="00E53DF8"/>
    <w:rsid w:val="00E5530A"/>
    <w:rsid w:val="00E55910"/>
    <w:rsid w:val="00E57708"/>
    <w:rsid w:val="00E6053E"/>
    <w:rsid w:val="00E60A45"/>
    <w:rsid w:val="00E61F29"/>
    <w:rsid w:val="00E64420"/>
    <w:rsid w:val="00E6575F"/>
    <w:rsid w:val="00E66235"/>
    <w:rsid w:val="00E669E8"/>
    <w:rsid w:val="00E67A4E"/>
    <w:rsid w:val="00E67B63"/>
    <w:rsid w:val="00E70EE2"/>
    <w:rsid w:val="00E71990"/>
    <w:rsid w:val="00E71D2A"/>
    <w:rsid w:val="00E72686"/>
    <w:rsid w:val="00E728FB"/>
    <w:rsid w:val="00E72A47"/>
    <w:rsid w:val="00E75F8E"/>
    <w:rsid w:val="00E83C24"/>
    <w:rsid w:val="00E84AF3"/>
    <w:rsid w:val="00E85436"/>
    <w:rsid w:val="00E90964"/>
    <w:rsid w:val="00E91850"/>
    <w:rsid w:val="00E91AD0"/>
    <w:rsid w:val="00E927CD"/>
    <w:rsid w:val="00E929D8"/>
    <w:rsid w:val="00E9318D"/>
    <w:rsid w:val="00E93F3E"/>
    <w:rsid w:val="00E9562B"/>
    <w:rsid w:val="00E95A4D"/>
    <w:rsid w:val="00E9673B"/>
    <w:rsid w:val="00EA092A"/>
    <w:rsid w:val="00EA1A3E"/>
    <w:rsid w:val="00EA1B21"/>
    <w:rsid w:val="00EA1C8C"/>
    <w:rsid w:val="00EA55BA"/>
    <w:rsid w:val="00EB1043"/>
    <w:rsid w:val="00EB1A8A"/>
    <w:rsid w:val="00EB2CAA"/>
    <w:rsid w:val="00EB2E12"/>
    <w:rsid w:val="00EB64A7"/>
    <w:rsid w:val="00EC05D8"/>
    <w:rsid w:val="00EC34C8"/>
    <w:rsid w:val="00EC35E0"/>
    <w:rsid w:val="00EC49ED"/>
    <w:rsid w:val="00EC4E85"/>
    <w:rsid w:val="00EC50CF"/>
    <w:rsid w:val="00EC51BF"/>
    <w:rsid w:val="00EC596E"/>
    <w:rsid w:val="00EC5B18"/>
    <w:rsid w:val="00EC632F"/>
    <w:rsid w:val="00ED2E12"/>
    <w:rsid w:val="00ED3572"/>
    <w:rsid w:val="00ED441E"/>
    <w:rsid w:val="00ED467A"/>
    <w:rsid w:val="00ED550B"/>
    <w:rsid w:val="00EE08F9"/>
    <w:rsid w:val="00EE3011"/>
    <w:rsid w:val="00EE68E8"/>
    <w:rsid w:val="00EE7016"/>
    <w:rsid w:val="00EE7926"/>
    <w:rsid w:val="00EE7CA8"/>
    <w:rsid w:val="00EF1478"/>
    <w:rsid w:val="00EF18C2"/>
    <w:rsid w:val="00EF1C50"/>
    <w:rsid w:val="00EF4D2C"/>
    <w:rsid w:val="00EF60E7"/>
    <w:rsid w:val="00EF62DA"/>
    <w:rsid w:val="00EF7B09"/>
    <w:rsid w:val="00EF7CBD"/>
    <w:rsid w:val="00EF7EFE"/>
    <w:rsid w:val="00F04B67"/>
    <w:rsid w:val="00F063C2"/>
    <w:rsid w:val="00F065F4"/>
    <w:rsid w:val="00F06B81"/>
    <w:rsid w:val="00F07249"/>
    <w:rsid w:val="00F11639"/>
    <w:rsid w:val="00F14A1C"/>
    <w:rsid w:val="00F165DF"/>
    <w:rsid w:val="00F169E3"/>
    <w:rsid w:val="00F1716C"/>
    <w:rsid w:val="00F2029C"/>
    <w:rsid w:val="00F2067D"/>
    <w:rsid w:val="00F23119"/>
    <w:rsid w:val="00F233A7"/>
    <w:rsid w:val="00F239F0"/>
    <w:rsid w:val="00F2402F"/>
    <w:rsid w:val="00F271C6"/>
    <w:rsid w:val="00F2740F"/>
    <w:rsid w:val="00F34926"/>
    <w:rsid w:val="00F4040B"/>
    <w:rsid w:val="00F41CDA"/>
    <w:rsid w:val="00F42DAE"/>
    <w:rsid w:val="00F45853"/>
    <w:rsid w:val="00F4688A"/>
    <w:rsid w:val="00F47312"/>
    <w:rsid w:val="00F51265"/>
    <w:rsid w:val="00F512CD"/>
    <w:rsid w:val="00F51AB7"/>
    <w:rsid w:val="00F53193"/>
    <w:rsid w:val="00F533A0"/>
    <w:rsid w:val="00F5357E"/>
    <w:rsid w:val="00F54433"/>
    <w:rsid w:val="00F549AB"/>
    <w:rsid w:val="00F55438"/>
    <w:rsid w:val="00F5686E"/>
    <w:rsid w:val="00F57810"/>
    <w:rsid w:val="00F61BD0"/>
    <w:rsid w:val="00F61E4F"/>
    <w:rsid w:val="00F64278"/>
    <w:rsid w:val="00F64357"/>
    <w:rsid w:val="00F64721"/>
    <w:rsid w:val="00F65797"/>
    <w:rsid w:val="00F6586C"/>
    <w:rsid w:val="00F6697F"/>
    <w:rsid w:val="00F66D1F"/>
    <w:rsid w:val="00F6728A"/>
    <w:rsid w:val="00F70E4D"/>
    <w:rsid w:val="00F73F2D"/>
    <w:rsid w:val="00F74157"/>
    <w:rsid w:val="00F7651C"/>
    <w:rsid w:val="00F76A85"/>
    <w:rsid w:val="00F809EC"/>
    <w:rsid w:val="00F813CA"/>
    <w:rsid w:val="00F81EBD"/>
    <w:rsid w:val="00F82016"/>
    <w:rsid w:val="00F83BDA"/>
    <w:rsid w:val="00F83E02"/>
    <w:rsid w:val="00F848B3"/>
    <w:rsid w:val="00F86BED"/>
    <w:rsid w:val="00F9038B"/>
    <w:rsid w:val="00F910BB"/>
    <w:rsid w:val="00F91D23"/>
    <w:rsid w:val="00F93327"/>
    <w:rsid w:val="00F94774"/>
    <w:rsid w:val="00F94D05"/>
    <w:rsid w:val="00F97640"/>
    <w:rsid w:val="00FA0C66"/>
    <w:rsid w:val="00FA0CE6"/>
    <w:rsid w:val="00FA31FC"/>
    <w:rsid w:val="00FA5F25"/>
    <w:rsid w:val="00FA5FBC"/>
    <w:rsid w:val="00FA663B"/>
    <w:rsid w:val="00FB0EEC"/>
    <w:rsid w:val="00FB11E5"/>
    <w:rsid w:val="00FB1BD2"/>
    <w:rsid w:val="00FB2A77"/>
    <w:rsid w:val="00FB3592"/>
    <w:rsid w:val="00FB3CAE"/>
    <w:rsid w:val="00FB3F55"/>
    <w:rsid w:val="00FB72F4"/>
    <w:rsid w:val="00FC05A0"/>
    <w:rsid w:val="00FC383F"/>
    <w:rsid w:val="00FC3A24"/>
    <w:rsid w:val="00FC4377"/>
    <w:rsid w:val="00FC50EC"/>
    <w:rsid w:val="00FC53DB"/>
    <w:rsid w:val="00FC6A4C"/>
    <w:rsid w:val="00FD1142"/>
    <w:rsid w:val="00FD1308"/>
    <w:rsid w:val="00FD1BDC"/>
    <w:rsid w:val="00FD27BE"/>
    <w:rsid w:val="00FD5046"/>
    <w:rsid w:val="00FD5460"/>
    <w:rsid w:val="00FD5466"/>
    <w:rsid w:val="00FD5708"/>
    <w:rsid w:val="00FD5F14"/>
    <w:rsid w:val="00FD6351"/>
    <w:rsid w:val="00FD6720"/>
    <w:rsid w:val="00FD7556"/>
    <w:rsid w:val="00FE0FBD"/>
    <w:rsid w:val="00FE1E03"/>
    <w:rsid w:val="00FE25A1"/>
    <w:rsid w:val="00FE2661"/>
    <w:rsid w:val="00FE2960"/>
    <w:rsid w:val="00FE362C"/>
    <w:rsid w:val="00FE3958"/>
    <w:rsid w:val="00FE3A58"/>
    <w:rsid w:val="00FE3B17"/>
    <w:rsid w:val="00FE4BBF"/>
    <w:rsid w:val="00FF1554"/>
    <w:rsid w:val="00FF5B18"/>
    <w:rsid w:val="00FF5D71"/>
    <w:rsid w:val="00FF6A66"/>
    <w:rsid w:val="00FF7349"/>
    <w:rsid w:val="00FF7AF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4A564D"/>
  <w15:docId w15:val="{4E14BAEB-42E2-4DCF-81C3-B5B92CC89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uiPriority w:val="99"/>
    <w:rsid w:val="007E09DA"/>
    <w:pPr>
      <w:spacing w:before="120" w:after="120"/>
      <w:ind w:left="1440" w:hanging="720"/>
      <w:jc w:val="left"/>
    </w:pPr>
  </w:style>
  <w:style w:type="character" w:customStyle="1" w:styleId="RetraitcorpsdetexteCar">
    <w:name w:val="Retrait corps de texte Car"/>
    <w:basedOn w:val="Policepardfaut"/>
    <w:link w:val="Retraitcorpsdetexte"/>
    <w:uiPriority w:val="99"/>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unhideWhenUsed/>
    <w:rsid w:val="003F1A75"/>
    <w:rPr>
      <w:sz w:val="16"/>
      <w:szCs w:val="16"/>
      <w:lang w:val="en-GB"/>
    </w:rPr>
  </w:style>
  <w:style w:type="paragraph" w:styleId="Commentaire">
    <w:name w:val="annotation text"/>
    <w:basedOn w:val="Normal"/>
    <w:link w:val="CommentaireCar"/>
    <w:uiPriority w:val="99"/>
    <w:rsid w:val="003F1A75"/>
    <w:rPr>
      <w:sz w:val="20"/>
      <w:szCs w:val="20"/>
    </w:rPr>
  </w:style>
  <w:style w:type="character" w:customStyle="1" w:styleId="CommentaireCar">
    <w:name w:val="Commentaire Car"/>
    <w:basedOn w:val="Policepardfaut"/>
    <w:link w:val="Commentaire"/>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uiPriority w:val="99"/>
    <w:semiHidden/>
    <w:rsid w:val="007E09DA"/>
    <w:rPr>
      <w:vertAlign w:val="superscript"/>
      <w:lang w:val="en-GB"/>
    </w:rPr>
  </w:style>
  <w:style w:type="paragraph" w:styleId="Notedefin">
    <w:name w:val="endnote text"/>
    <w:basedOn w:val="Normal"/>
    <w:link w:val="NotedefinCar"/>
    <w:uiPriority w:val="99"/>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uiPriority w:val="99"/>
    <w:semiHidden/>
    <w:rsid w:val="007E09DA"/>
    <w:rPr>
      <w:rFonts w:ascii="Courier New" w:eastAsia="SimSun" w:hAnsi="Courier New" w:cs="Times New Roman"/>
      <w:sz w:val="22"/>
      <w:szCs w:val="22"/>
      <w:lang w:val="en-GB"/>
    </w:rPr>
  </w:style>
  <w:style w:type="character" w:styleId="Lienhypertextesuivivisit">
    <w:name w:val="FollowedHyperlink"/>
    <w:uiPriority w:val="99"/>
    <w:rsid w:val="007E09DA"/>
    <w:rPr>
      <w:color w:val="800080"/>
      <w:u w:val="single"/>
      <w:lang w:val="en-GB"/>
    </w:rPr>
  </w:style>
  <w:style w:type="character" w:styleId="Appelnotedebasdep">
    <w:name w:val="footnote reference"/>
    <w:aliases w:val="BVI fnr Char Char,BVI fnr Car Car Char Char,BVI fnr Car Char Char,BVI fnr Car Car Car Car Char Char Char,BVI fnr Car Car Car Car Char Char1,BVI fnr Car Car Car Char Char,BVI fnr Car Car Car Car Car Char Char,number"/>
    <w:basedOn w:val="Policepardfaut"/>
    <w:link w:val="BVIfnrChar"/>
    <w:unhideWhenUsed/>
    <w:qFormat/>
    <w:rsid w:val="003F1A75"/>
    <w:rPr>
      <w:vertAlign w:val="superscript"/>
      <w:lang w:val="en-GB"/>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uiPriority w:val="99"/>
    <w:semiHidden/>
    <w:rsid w:val="007E09DA"/>
    <w:pPr>
      <w:spacing w:before="120"/>
    </w:pPr>
    <w:rPr>
      <w:rFonts w:cs="Arial"/>
      <w:b/>
      <w:bCs/>
      <w:sz w:val="24"/>
    </w:rPr>
  </w:style>
  <w:style w:type="paragraph" w:styleId="TM1">
    <w:name w:val="toc 1"/>
    <w:basedOn w:val="CBDNormal"/>
    <w:next w:val="Normal"/>
    <w:autoRedefine/>
    <w:uiPriority w:val="39"/>
    <w:unhideWhenUsed/>
    <w:rsid w:val="001547F3"/>
    <w:pPr>
      <w:tabs>
        <w:tab w:val="clear" w:pos="567"/>
        <w:tab w:val="clear" w:pos="1134"/>
        <w:tab w:val="clear" w:pos="1701"/>
        <w:tab w:val="clear" w:pos="2268"/>
        <w:tab w:val="clear" w:pos="2835"/>
        <w:tab w:val="clear" w:pos="3402"/>
        <w:tab w:val="left" w:pos="624"/>
        <w:tab w:val="left" w:pos="1247"/>
        <w:tab w:val="right" w:leader="dot" w:pos="9486"/>
      </w:tabs>
      <w:adjustRightInd w:val="0"/>
      <w:snapToGrid w:val="0"/>
      <w:spacing w:before="120"/>
      <w:ind w:left="2127" w:hanging="991"/>
      <w:jc w:val="left"/>
    </w:pPr>
    <w:rPr>
      <w:rFonts w:eastAsia="Times New Roman"/>
      <w:bCs/>
      <w:sz w:val="28"/>
      <w:szCs w:val="28"/>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qFormat/>
    <w:rsid w:val="003F1A75"/>
    <w:rPr>
      <w:szCs w:val="18"/>
    </w:rPr>
  </w:style>
  <w:style w:type="paragraph" w:customStyle="1" w:styleId="Annex">
    <w:name w:val="Annex"/>
    <w:basedOn w:val="Normal"/>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F7E7F"/>
    <w:pPr>
      <w:numPr>
        <w:numId w:val="7"/>
      </w:numPr>
      <w:tabs>
        <w:tab w:val="left" w:pos="3969"/>
      </w:tabs>
      <w:spacing w:before="120" w:after="120"/>
      <w:ind w:left="567"/>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qFormat/>
    <w:rsid w:val="004A5B36"/>
    <w:pPr>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363FF2"/>
    <w:pPr>
      <w:outlineLvl w:val="1"/>
    </w:pPr>
    <w:rPr>
      <w:sz w:val="24"/>
    </w:rPr>
  </w:style>
  <w:style w:type="paragraph" w:customStyle="1" w:styleId="CBDcompilation-blurb">
    <w:name w:val="CBD_compilation-blurb"/>
    <w:basedOn w:val="CBDNormalNoNumber"/>
    <w:qFormat/>
    <w:rsid w:val="00DA5B36"/>
    <w:pPr>
      <w:keepNext/>
      <w:spacing w:before="120"/>
    </w:pPr>
    <w:rPr>
      <w:bCs/>
      <w:i/>
      <w:iCs/>
    </w:rPr>
  </w:style>
  <w:style w:type="paragraph" w:customStyle="1" w:styleId="Venuedate">
    <w:name w:val="Venue&amp;date"/>
    <w:basedOn w:val="Cornernotation"/>
    <w:qFormat/>
    <w:rsid w:val="00095629"/>
    <w:rPr>
      <w:bCs/>
    </w:rPr>
  </w:style>
  <w:style w:type="paragraph" w:customStyle="1" w:styleId="Cornernotation-Item">
    <w:name w:val="Corner notation - Item"/>
    <w:basedOn w:val="Venuedate"/>
    <w:qFormat/>
    <w:rsid w:val="00095629"/>
    <w:rPr>
      <w:b/>
    </w:rPr>
  </w:style>
  <w:style w:type="paragraph" w:customStyle="1" w:styleId="Para10">
    <w:name w:val="Para 1"/>
    <w:basedOn w:val="Normal"/>
    <w:qFormat/>
    <w:rsid w:val="00095629"/>
    <w:pPr>
      <w:tabs>
        <w:tab w:val="num" w:pos="786"/>
      </w:tabs>
      <w:spacing w:before="120" w:after="120"/>
      <w:ind w:left="426"/>
    </w:pPr>
  </w:style>
  <w:style w:type="paragraph" w:customStyle="1" w:styleId="Para20">
    <w:name w:val="Para 2"/>
    <w:qFormat/>
    <w:rsid w:val="00095629"/>
    <w:pPr>
      <w:tabs>
        <w:tab w:val="left" w:pos="1701"/>
      </w:tabs>
      <w:spacing w:before="120" w:after="120"/>
      <w:jc w:val="both"/>
    </w:pPr>
    <w:rPr>
      <w:rFonts w:ascii="Times New Roman" w:eastAsia="Times New Roman" w:hAnsi="Times New Roman" w:cs="Times New Roman"/>
      <w:sz w:val="22"/>
      <w:lang w:val="en-GB"/>
    </w:rPr>
  </w:style>
  <w:style w:type="paragraph" w:customStyle="1" w:styleId="Para30">
    <w:name w:val="Para 3"/>
    <w:basedOn w:val="Normal"/>
    <w:qFormat/>
    <w:rsid w:val="00095629"/>
    <w:pPr>
      <w:numPr>
        <w:numId w:val="18"/>
      </w:numPr>
      <w:spacing w:before="120" w:after="120"/>
      <w:ind w:left="1134"/>
    </w:pPr>
  </w:style>
  <w:style w:type="paragraph" w:customStyle="1" w:styleId="Head2">
    <w:name w:val="Head2"/>
    <w:basedOn w:val="Normal"/>
    <w:rsid w:val="00095629"/>
    <w:pPr>
      <w:keepNext/>
      <w:jc w:val="center"/>
    </w:pPr>
  </w:style>
  <w:style w:type="paragraph" w:customStyle="1" w:styleId="headingoneline">
    <w:name w:val="headingoneline"/>
    <w:basedOn w:val="Normal"/>
    <w:next w:val="Normal"/>
    <w:rsid w:val="00095629"/>
    <w:pPr>
      <w:keepNext/>
      <w:spacing w:before="120" w:after="120"/>
      <w:jc w:val="center"/>
    </w:pPr>
    <w:rPr>
      <w:b/>
      <w:bCs/>
      <w:i/>
    </w:rPr>
  </w:style>
  <w:style w:type="paragraph" w:customStyle="1" w:styleId="heading40">
    <w:name w:val="heading 40"/>
    <w:basedOn w:val="Normal"/>
    <w:rsid w:val="00095629"/>
    <w:pPr>
      <w:keepNext/>
      <w:spacing w:before="120" w:after="120"/>
    </w:pPr>
    <w:rPr>
      <w:i/>
      <w:iCs/>
    </w:rPr>
  </w:style>
  <w:style w:type="paragraph" w:customStyle="1" w:styleId="CBDprov-agendaItem">
    <w:name w:val="CBD_prov-agenda_Item"/>
    <w:basedOn w:val="CBDNormalNumber"/>
    <w:qFormat/>
    <w:rsid w:val="00095629"/>
    <w:pPr>
      <w:numPr>
        <w:numId w:val="0"/>
      </w:numPr>
    </w:pPr>
  </w:style>
  <w:style w:type="paragraph" w:customStyle="1" w:styleId="CBDAgendaItem-1">
    <w:name w:val="CBD_AgendaItem-1"/>
    <w:basedOn w:val="Normal"/>
    <w:qFormat/>
    <w:rsid w:val="00095629"/>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095629"/>
    <w:pPr>
      <w:ind w:left="567" w:hanging="567"/>
    </w:pPr>
    <w:rPr>
      <w:sz w:val="22"/>
    </w:rPr>
  </w:style>
  <w:style w:type="paragraph" w:customStyle="1" w:styleId="CBDAgendaItem-3">
    <w:name w:val="CBD_AgendaItem-3"/>
    <w:basedOn w:val="CBDAgendaItem-1"/>
    <w:qFormat/>
    <w:rsid w:val="00095629"/>
    <w:pPr>
      <w:ind w:left="567" w:hanging="567"/>
    </w:pPr>
    <w:rPr>
      <w:sz w:val="20"/>
    </w:rPr>
  </w:style>
  <w:style w:type="numbering" w:customStyle="1" w:styleId="ListCBD1">
    <w:name w:val="ListCBD1"/>
    <w:uiPriority w:val="99"/>
    <w:rsid w:val="00095629"/>
  </w:style>
  <w:style w:type="table" w:customStyle="1" w:styleId="TableGrid2">
    <w:name w:val="Table Grid2"/>
    <w:basedOn w:val="TableauNormal"/>
    <w:next w:val="Grilledutableau"/>
    <w:uiPriority w:val="39"/>
    <w:rsid w:val="00095629"/>
    <w:rPr>
      <w:rFonts w:eastAsia="DengXian"/>
      <w:kern w:val="2"/>
      <w:lang w:val="en-CA" w:eastAsia="zh-C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2">
    <w:name w:val="ListCBD2"/>
    <w:basedOn w:val="Aucuneliste"/>
    <w:uiPriority w:val="99"/>
    <w:rsid w:val="00095629"/>
  </w:style>
  <w:style w:type="character" w:customStyle="1" w:styleId="Title1">
    <w:name w:val="Title1"/>
    <w:basedOn w:val="Policepardfaut"/>
    <w:rsid w:val="00D554E9"/>
  </w:style>
  <w:style w:type="character" w:customStyle="1" w:styleId="Title2">
    <w:name w:val="Title2"/>
    <w:basedOn w:val="Policepardfaut"/>
    <w:rsid w:val="00975B54"/>
  </w:style>
  <w:style w:type="character" w:customStyle="1" w:styleId="apple-converted-space">
    <w:name w:val="apple-converted-space"/>
    <w:basedOn w:val="Policepardfaut"/>
    <w:rsid w:val="00B47A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uments/CBD/NP/MOP/6/9" TargetMode="External"/><Relationship Id="rId2" Type="http://schemas.openxmlformats.org/officeDocument/2006/relationships/customXml" Target="../customXml/item2.xml"/><Relationship Id="rId16" Type="http://schemas.openxmlformats.org/officeDocument/2006/relationships/hyperlink" Target="https://www.cbd.int/documents/CBD/SBI/6/8"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np-mop/?m=np-mop-05"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6\template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48A9C1800DE4F98B1201143783F9B4B"/>
        <w:category>
          <w:name w:val="Général"/>
          <w:gallery w:val="placeholder"/>
        </w:category>
        <w:types>
          <w:type w:val="bbPlcHdr"/>
        </w:types>
        <w:behaviors>
          <w:behavior w:val="content"/>
        </w:behaviors>
        <w:guid w:val="{87E9F4BC-A4E9-4F0E-B900-DF4B497F7901}"/>
      </w:docPartPr>
      <w:docPartBody>
        <w:p w:rsidR="001E57F9" w:rsidRDefault="003C06CA" w:rsidP="003C06CA">
          <w:pPr>
            <w:pStyle w:val="248A9C1800DE4F98B1201143783F9B4B"/>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331"/>
    <w:rsid w:val="00026F58"/>
    <w:rsid w:val="00066588"/>
    <w:rsid w:val="00076B35"/>
    <w:rsid w:val="000B34F4"/>
    <w:rsid w:val="000B3DAC"/>
    <w:rsid w:val="000D40CE"/>
    <w:rsid w:val="000D65F6"/>
    <w:rsid w:val="000E3CFC"/>
    <w:rsid w:val="000F2505"/>
    <w:rsid w:val="0010733F"/>
    <w:rsid w:val="001206A2"/>
    <w:rsid w:val="00135893"/>
    <w:rsid w:val="001400AB"/>
    <w:rsid w:val="00145EB7"/>
    <w:rsid w:val="00161B75"/>
    <w:rsid w:val="001829FD"/>
    <w:rsid w:val="00191204"/>
    <w:rsid w:val="001C2E85"/>
    <w:rsid w:val="001E57F9"/>
    <w:rsid w:val="001E78FA"/>
    <w:rsid w:val="001F15A6"/>
    <w:rsid w:val="00234083"/>
    <w:rsid w:val="0024605D"/>
    <w:rsid w:val="002471E4"/>
    <w:rsid w:val="00252B4A"/>
    <w:rsid w:val="00254EB5"/>
    <w:rsid w:val="002864F1"/>
    <w:rsid w:val="00303D91"/>
    <w:rsid w:val="00317F8A"/>
    <w:rsid w:val="00376968"/>
    <w:rsid w:val="003C06CA"/>
    <w:rsid w:val="003F5695"/>
    <w:rsid w:val="00400C4C"/>
    <w:rsid w:val="00443139"/>
    <w:rsid w:val="004661D2"/>
    <w:rsid w:val="0047626B"/>
    <w:rsid w:val="00492D05"/>
    <w:rsid w:val="004B0204"/>
    <w:rsid w:val="004B07DC"/>
    <w:rsid w:val="004F079B"/>
    <w:rsid w:val="005027BF"/>
    <w:rsid w:val="005071E9"/>
    <w:rsid w:val="00512D11"/>
    <w:rsid w:val="00580C55"/>
    <w:rsid w:val="00593D24"/>
    <w:rsid w:val="005B62CC"/>
    <w:rsid w:val="005C352A"/>
    <w:rsid w:val="005F74AB"/>
    <w:rsid w:val="00632C40"/>
    <w:rsid w:val="00651A44"/>
    <w:rsid w:val="006765FA"/>
    <w:rsid w:val="006955EC"/>
    <w:rsid w:val="006A0312"/>
    <w:rsid w:val="006A12B6"/>
    <w:rsid w:val="006A1847"/>
    <w:rsid w:val="006A4FC5"/>
    <w:rsid w:val="006A5D65"/>
    <w:rsid w:val="006B47C4"/>
    <w:rsid w:val="006C22D0"/>
    <w:rsid w:val="00723FD0"/>
    <w:rsid w:val="0076386E"/>
    <w:rsid w:val="007735A4"/>
    <w:rsid w:val="00782143"/>
    <w:rsid w:val="0079657F"/>
    <w:rsid w:val="007D5EDB"/>
    <w:rsid w:val="007F441B"/>
    <w:rsid w:val="00814103"/>
    <w:rsid w:val="00873BB7"/>
    <w:rsid w:val="00877676"/>
    <w:rsid w:val="00897549"/>
    <w:rsid w:val="008A326E"/>
    <w:rsid w:val="008B48D0"/>
    <w:rsid w:val="008C56F0"/>
    <w:rsid w:val="008C7876"/>
    <w:rsid w:val="008E4AEF"/>
    <w:rsid w:val="009100F9"/>
    <w:rsid w:val="009151F9"/>
    <w:rsid w:val="00940A06"/>
    <w:rsid w:val="00954FBB"/>
    <w:rsid w:val="009837A3"/>
    <w:rsid w:val="00987A0D"/>
    <w:rsid w:val="009E37FA"/>
    <w:rsid w:val="009E5E1D"/>
    <w:rsid w:val="00A14E27"/>
    <w:rsid w:val="00A23C69"/>
    <w:rsid w:val="00A26381"/>
    <w:rsid w:val="00A5012C"/>
    <w:rsid w:val="00A51CAD"/>
    <w:rsid w:val="00A6062F"/>
    <w:rsid w:val="00A65C0C"/>
    <w:rsid w:val="00A84C2D"/>
    <w:rsid w:val="00A9647E"/>
    <w:rsid w:val="00AE0331"/>
    <w:rsid w:val="00AF2B1D"/>
    <w:rsid w:val="00B54888"/>
    <w:rsid w:val="00B60211"/>
    <w:rsid w:val="00B61140"/>
    <w:rsid w:val="00BA5DFE"/>
    <w:rsid w:val="00BA7E0C"/>
    <w:rsid w:val="00BC0B5A"/>
    <w:rsid w:val="00C62B41"/>
    <w:rsid w:val="00C67541"/>
    <w:rsid w:val="00CC0E2F"/>
    <w:rsid w:val="00CD0120"/>
    <w:rsid w:val="00CD0D31"/>
    <w:rsid w:val="00CE07AA"/>
    <w:rsid w:val="00CE2E1B"/>
    <w:rsid w:val="00D33297"/>
    <w:rsid w:val="00D5271C"/>
    <w:rsid w:val="00D545D8"/>
    <w:rsid w:val="00D751B2"/>
    <w:rsid w:val="00D76775"/>
    <w:rsid w:val="00DE512D"/>
    <w:rsid w:val="00DF2DFC"/>
    <w:rsid w:val="00DF7C27"/>
    <w:rsid w:val="00E479A6"/>
    <w:rsid w:val="00E66161"/>
    <w:rsid w:val="00EE4F5E"/>
    <w:rsid w:val="00F231B3"/>
    <w:rsid w:val="00F86252"/>
    <w:rsid w:val="00FE25A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3C06CA"/>
    <w:rPr>
      <w:color w:val="808080"/>
    </w:rPr>
  </w:style>
  <w:style w:type="paragraph" w:customStyle="1" w:styleId="248A9C1800DE4F98B1201143783F9B4B">
    <w:name w:val="248A9C1800DE4F98B1201143783F9B4B"/>
    <w:rsid w:val="003C06CA"/>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896549B-1573-415D-BE31-F219255429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np-mop-06-template-en.dotm</Template>
  <TotalTime>1</TotalTime>
  <Pages>5</Pages>
  <Words>1919</Words>
  <Characters>10557</Characters>
  <Application>Microsoft Office Word</Application>
  <DocSecurity>0</DocSecurity>
  <Lines>87</Lines>
  <Paragraphs>24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Instruments internationaux spécialisés en matière d’accès et de partage des avantages dans le contexte du paragraphe 4 de l’article 4 du Protocole de Nagoya</vt:lpstr>
      <vt:lpstr>Recueil de projets de décision en vue de la sixième réunion de la Conférence des Parties siégeant en tant que réunion des Parties au Protocole de Nagoya sur l'accès aux ressources génétiques et le partage juste et équitable des avantages découlant de leur</vt:lpstr>
    </vt:vector>
  </TitlesOfParts>
  <Company>SCBD</Company>
  <LinksUpToDate>false</LinksUpToDate>
  <CharactersWithSpaces>12452</CharactersWithSpaces>
  <SharedDoc>false</SharedDoc>
  <HLinks>
    <vt:vector size="468" baseType="variant">
      <vt:variant>
        <vt:i4>5308481</vt:i4>
      </vt:variant>
      <vt:variant>
        <vt:i4>207</vt:i4>
      </vt:variant>
      <vt:variant>
        <vt:i4>0</vt:i4>
      </vt:variant>
      <vt:variant>
        <vt:i4>5</vt:i4>
      </vt:variant>
      <vt:variant>
        <vt:lpwstr>https://www.cbd.int/decisions/np-mop?m=np-mop-01</vt:lpwstr>
      </vt:variant>
      <vt:variant>
        <vt:lpwstr/>
      </vt:variant>
      <vt:variant>
        <vt:i4>4063288</vt:i4>
      </vt:variant>
      <vt:variant>
        <vt:i4>204</vt:i4>
      </vt:variant>
      <vt:variant>
        <vt:i4>0</vt:i4>
      </vt:variant>
      <vt:variant>
        <vt:i4>5</vt:i4>
      </vt:variant>
      <vt:variant>
        <vt:lpwstr>https://www.cbd.int/documents/CBD/SBI/6/INF/11</vt:lpwstr>
      </vt:variant>
      <vt:variant>
        <vt:lpwstr/>
      </vt:variant>
      <vt:variant>
        <vt:i4>8126574</vt:i4>
      </vt:variant>
      <vt:variant>
        <vt:i4>201</vt:i4>
      </vt:variant>
      <vt:variant>
        <vt:i4>0</vt:i4>
      </vt:variant>
      <vt:variant>
        <vt:i4>5</vt:i4>
      </vt:variant>
      <vt:variant>
        <vt:lpwstr>https://www.cbd.int/decisions/cop?m=cop-12</vt:lpwstr>
      </vt:variant>
      <vt:variant>
        <vt:lpwstr/>
      </vt:variant>
      <vt:variant>
        <vt:i4>983064</vt:i4>
      </vt:variant>
      <vt:variant>
        <vt:i4>198</vt:i4>
      </vt:variant>
      <vt:variant>
        <vt:i4>0</vt:i4>
      </vt:variant>
      <vt:variant>
        <vt:i4>5</vt:i4>
      </vt:variant>
      <vt:variant>
        <vt:lpwstr>https://www.cbd.int/recommendations/sbi/?m=sbi-06</vt:lpwstr>
      </vt:variant>
      <vt:variant>
        <vt:lpwstr/>
      </vt:variant>
      <vt:variant>
        <vt:i4>4587524</vt:i4>
      </vt:variant>
      <vt:variant>
        <vt:i4>195</vt:i4>
      </vt:variant>
      <vt:variant>
        <vt:i4>0</vt:i4>
      </vt:variant>
      <vt:variant>
        <vt:i4>5</vt:i4>
      </vt:variant>
      <vt:variant>
        <vt:lpwstr>https://www.cbd.int/documents/CBD/NP/MOP/6/11</vt:lpwstr>
      </vt:variant>
      <vt:variant>
        <vt:lpwstr/>
      </vt:variant>
      <vt:variant>
        <vt:i4>4587524</vt:i4>
      </vt:variant>
      <vt:variant>
        <vt:i4>192</vt:i4>
      </vt:variant>
      <vt:variant>
        <vt:i4>0</vt:i4>
      </vt:variant>
      <vt:variant>
        <vt:i4>5</vt:i4>
      </vt:variant>
      <vt:variant>
        <vt:lpwstr>https://www.cbd.int/documents/CBD/NP/MOP/6/10</vt:lpwstr>
      </vt:variant>
      <vt:variant>
        <vt:lpwstr/>
      </vt:variant>
      <vt:variant>
        <vt:i4>7995445</vt:i4>
      </vt:variant>
      <vt:variant>
        <vt:i4>189</vt:i4>
      </vt:variant>
      <vt:variant>
        <vt:i4>0</vt:i4>
      </vt:variant>
      <vt:variant>
        <vt:i4>5</vt:i4>
      </vt:variant>
      <vt:variant>
        <vt:lpwstr>https://www.cbd.int/abs/text/articles/default.shtml?sec=abs-04</vt:lpwstr>
      </vt:variant>
      <vt:variant>
        <vt:lpwstr/>
      </vt:variant>
      <vt:variant>
        <vt:i4>7995445</vt:i4>
      </vt:variant>
      <vt:variant>
        <vt:i4>186</vt:i4>
      </vt:variant>
      <vt:variant>
        <vt:i4>0</vt:i4>
      </vt:variant>
      <vt:variant>
        <vt:i4>5</vt:i4>
      </vt:variant>
      <vt:variant>
        <vt:lpwstr>https://www.cbd.int/abs/text/articles/default.shtml?sec=abs-04</vt:lpwstr>
      </vt:variant>
      <vt:variant>
        <vt:lpwstr/>
      </vt:variant>
      <vt:variant>
        <vt:i4>5111814</vt:i4>
      </vt:variant>
      <vt:variant>
        <vt:i4>183</vt:i4>
      </vt:variant>
      <vt:variant>
        <vt:i4>0</vt:i4>
      </vt:variant>
      <vt:variant>
        <vt:i4>5</vt:i4>
      </vt:variant>
      <vt:variant>
        <vt:lpwstr>https://www.cbd.int/documents/CBD/SBI/6/8</vt:lpwstr>
      </vt:variant>
      <vt:variant>
        <vt:lpwstr/>
      </vt:variant>
      <vt:variant>
        <vt:i4>5439581</vt:i4>
      </vt:variant>
      <vt:variant>
        <vt:i4>180</vt:i4>
      </vt:variant>
      <vt:variant>
        <vt:i4>0</vt:i4>
      </vt:variant>
      <vt:variant>
        <vt:i4>5</vt:i4>
      </vt:variant>
      <vt:variant>
        <vt:lpwstr>https://www.cbd.int/decisions/np-mop/?m=np-mop-05</vt:lpwstr>
      </vt:variant>
      <vt:variant>
        <vt:lpwstr/>
      </vt:variant>
      <vt:variant>
        <vt:i4>8257588</vt:i4>
      </vt:variant>
      <vt:variant>
        <vt:i4>177</vt:i4>
      </vt:variant>
      <vt:variant>
        <vt:i4>0</vt:i4>
      </vt:variant>
      <vt:variant>
        <vt:i4>5</vt:i4>
      </vt:variant>
      <vt:variant>
        <vt:lpwstr>https://www.cbd.int/abs/text/articles/default.shtml?sec=abs-10</vt:lpwstr>
      </vt:variant>
      <vt:variant>
        <vt:lpwstr/>
      </vt:variant>
      <vt:variant>
        <vt:i4>7995445</vt:i4>
      </vt:variant>
      <vt:variant>
        <vt:i4>174</vt:i4>
      </vt:variant>
      <vt:variant>
        <vt:i4>0</vt:i4>
      </vt:variant>
      <vt:variant>
        <vt:i4>5</vt:i4>
      </vt:variant>
      <vt:variant>
        <vt:lpwstr>https://www.cbd.int/abs/text/articles/default.shtml?sec=abs-04</vt:lpwstr>
      </vt:variant>
      <vt:variant>
        <vt:lpwstr/>
      </vt:variant>
      <vt:variant>
        <vt:i4>983064</vt:i4>
      </vt:variant>
      <vt:variant>
        <vt:i4>171</vt:i4>
      </vt:variant>
      <vt:variant>
        <vt:i4>0</vt:i4>
      </vt:variant>
      <vt:variant>
        <vt:i4>5</vt:i4>
      </vt:variant>
      <vt:variant>
        <vt:lpwstr>https://www.cbd.int/recommendations/sbi/?m=sbi-06</vt:lpwstr>
      </vt:variant>
      <vt:variant>
        <vt:lpwstr/>
      </vt:variant>
      <vt:variant>
        <vt:i4>5439581</vt:i4>
      </vt:variant>
      <vt:variant>
        <vt:i4>168</vt:i4>
      </vt:variant>
      <vt:variant>
        <vt:i4>0</vt:i4>
      </vt:variant>
      <vt:variant>
        <vt:i4>5</vt:i4>
      </vt:variant>
      <vt:variant>
        <vt:lpwstr>https://www.cbd.int/decisions/np-mop/?m=np-mop-05</vt:lpwstr>
      </vt:variant>
      <vt:variant>
        <vt:lpwstr/>
      </vt:variant>
      <vt:variant>
        <vt:i4>5505089</vt:i4>
      </vt:variant>
      <vt:variant>
        <vt:i4>165</vt:i4>
      </vt:variant>
      <vt:variant>
        <vt:i4>0</vt:i4>
      </vt:variant>
      <vt:variant>
        <vt:i4>5</vt:i4>
      </vt:variant>
      <vt:variant>
        <vt:lpwstr>https://www.cbd.int/decisions/np-mop?m=np-mop-04</vt:lpwstr>
      </vt:variant>
      <vt:variant>
        <vt:lpwstr/>
      </vt:variant>
      <vt:variant>
        <vt:i4>983064</vt:i4>
      </vt:variant>
      <vt:variant>
        <vt:i4>162</vt:i4>
      </vt:variant>
      <vt:variant>
        <vt:i4>0</vt:i4>
      </vt:variant>
      <vt:variant>
        <vt:i4>5</vt:i4>
      </vt:variant>
      <vt:variant>
        <vt:lpwstr>https://www.cbd.int/recommendations/sbi/?m=sbi-07</vt:lpwstr>
      </vt:variant>
      <vt:variant>
        <vt:lpwstr/>
      </vt:variant>
      <vt:variant>
        <vt:i4>5177348</vt:i4>
      </vt:variant>
      <vt:variant>
        <vt:i4>159</vt:i4>
      </vt:variant>
      <vt:variant>
        <vt:i4>0</vt:i4>
      </vt:variant>
      <vt:variant>
        <vt:i4>5</vt:i4>
      </vt:variant>
      <vt:variant>
        <vt:lpwstr>https://www.cbd.int/documents/CBD/NP/MOP/6/8</vt:lpwstr>
      </vt:variant>
      <vt:variant>
        <vt:lpwstr/>
      </vt:variant>
      <vt:variant>
        <vt:i4>5177348</vt:i4>
      </vt:variant>
      <vt:variant>
        <vt:i4>156</vt:i4>
      </vt:variant>
      <vt:variant>
        <vt:i4>0</vt:i4>
      </vt:variant>
      <vt:variant>
        <vt:i4>5</vt:i4>
      </vt:variant>
      <vt:variant>
        <vt:lpwstr>https://www.cbd.int/documents/CBD/NP/MOP/6/8</vt:lpwstr>
      </vt:variant>
      <vt:variant>
        <vt:lpwstr/>
      </vt:variant>
      <vt:variant>
        <vt:i4>983064</vt:i4>
      </vt:variant>
      <vt:variant>
        <vt:i4>153</vt:i4>
      </vt:variant>
      <vt:variant>
        <vt:i4>0</vt:i4>
      </vt:variant>
      <vt:variant>
        <vt:i4>5</vt:i4>
      </vt:variant>
      <vt:variant>
        <vt:lpwstr>https://www.cbd.int/recommendations/sbi/?m=sbi-07</vt:lpwstr>
      </vt:variant>
      <vt:variant>
        <vt:lpwstr/>
      </vt:variant>
      <vt:variant>
        <vt:i4>5439581</vt:i4>
      </vt:variant>
      <vt:variant>
        <vt:i4>150</vt:i4>
      </vt:variant>
      <vt:variant>
        <vt:i4>0</vt:i4>
      </vt:variant>
      <vt:variant>
        <vt:i4>5</vt:i4>
      </vt:variant>
      <vt:variant>
        <vt:lpwstr>https://www.cbd.int/decisions/np-mop/?m=np-mop-05</vt:lpwstr>
      </vt:variant>
      <vt:variant>
        <vt:lpwstr/>
      </vt:variant>
      <vt:variant>
        <vt:i4>5308481</vt:i4>
      </vt:variant>
      <vt:variant>
        <vt:i4>147</vt:i4>
      </vt:variant>
      <vt:variant>
        <vt:i4>0</vt:i4>
      </vt:variant>
      <vt:variant>
        <vt:i4>5</vt:i4>
      </vt:variant>
      <vt:variant>
        <vt:lpwstr>https://www.cbd.int/decisions/np-mop?m=np-mop-01</vt:lpwstr>
      </vt:variant>
      <vt:variant>
        <vt:lpwstr/>
      </vt:variant>
      <vt:variant>
        <vt:i4>5439581</vt:i4>
      </vt:variant>
      <vt:variant>
        <vt:i4>144</vt:i4>
      </vt:variant>
      <vt:variant>
        <vt:i4>0</vt:i4>
      </vt:variant>
      <vt:variant>
        <vt:i4>5</vt:i4>
      </vt:variant>
      <vt:variant>
        <vt:lpwstr>https://www.cbd.int/decisions/np-mop/?m=np-mop-05</vt:lpwstr>
      </vt:variant>
      <vt:variant>
        <vt:lpwstr/>
      </vt:variant>
      <vt:variant>
        <vt:i4>983064</vt:i4>
      </vt:variant>
      <vt:variant>
        <vt:i4>141</vt:i4>
      </vt:variant>
      <vt:variant>
        <vt:i4>0</vt:i4>
      </vt:variant>
      <vt:variant>
        <vt:i4>5</vt:i4>
      </vt:variant>
      <vt:variant>
        <vt:lpwstr>https://www.cbd.int/recommendations/sbi/?m=sbi-07</vt:lpwstr>
      </vt:variant>
      <vt:variant>
        <vt:lpwstr/>
      </vt:variant>
      <vt:variant>
        <vt:i4>5439553</vt:i4>
      </vt:variant>
      <vt:variant>
        <vt:i4>138</vt:i4>
      </vt:variant>
      <vt:variant>
        <vt:i4>0</vt:i4>
      </vt:variant>
      <vt:variant>
        <vt:i4>5</vt:i4>
      </vt:variant>
      <vt:variant>
        <vt:lpwstr>https://www.cbd.int/decisions/np-mop?m=np-mop-03</vt:lpwstr>
      </vt:variant>
      <vt:variant>
        <vt:lpwstr/>
      </vt:variant>
      <vt:variant>
        <vt:i4>8061038</vt:i4>
      </vt:variant>
      <vt:variant>
        <vt:i4>135</vt:i4>
      </vt:variant>
      <vt:variant>
        <vt:i4>0</vt:i4>
      </vt:variant>
      <vt:variant>
        <vt:i4>5</vt:i4>
      </vt:variant>
      <vt:variant>
        <vt:lpwstr>https://www.cbd.int/decisions/cop?m=cop-15</vt:lpwstr>
      </vt:variant>
      <vt:variant>
        <vt:lpwstr/>
      </vt:variant>
      <vt:variant>
        <vt:i4>5570625</vt:i4>
      </vt:variant>
      <vt:variant>
        <vt:i4>132</vt:i4>
      </vt:variant>
      <vt:variant>
        <vt:i4>0</vt:i4>
      </vt:variant>
      <vt:variant>
        <vt:i4>5</vt:i4>
      </vt:variant>
      <vt:variant>
        <vt:lpwstr>https://www.cbd.int/decisions/np-mop?m=np-mop-05</vt:lpwstr>
      </vt:variant>
      <vt:variant>
        <vt:lpwstr/>
      </vt:variant>
      <vt:variant>
        <vt:i4>5505089</vt:i4>
      </vt:variant>
      <vt:variant>
        <vt:i4>129</vt:i4>
      </vt:variant>
      <vt:variant>
        <vt:i4>0</vt:i4>
      </vt:variant>
      <vt:variant>
        <vt:i4>5</vt:i4>
      </vt:variant>
      <vt:variant>
        <vt:lpwstr>https://www.cbd.int/decisions/np-mop?m=np-mop-04</vt:lpwstr>
      </vt:variant>
      <vt:variant>
        <vt:lpwstr/>
      </vt:variant>
      <vt:variant>
        <vt:i4>5439553</vt:i4>
      </vt:variant>
      <vt:variant>
        <vt:i4>126</vt:i4>
      </vt:variant>
      <vt:variant>
        <vt:i4>0</vt:i4>
      </vt:variant>
      <vt:variant>
        <vt:i4>5</vt:i4>
      </vt:variant>
      <vt:variant>
        <vt:lpwstr>https://www.cbd.int/decisions/np-mop?m=np-mop-03</vt:lpwstr>
      </vt:variant>
      <vt:variant>
        <vt:lpwstr/>
      </vt:variant>
      <vt:variant>
        <vt:i4>5374017</vt:i4>
      </vt:variant>
      <vt:variant>
        <vt:i4>123</vt:i4>
      </vt:variant>
      <vt:variant>
        <vt:i4>0</vt:i4>
      </vt:variant>
      <vt:variant>
        <vt:i4>5</vt:i4>
      </vt:variant>
      <vt:variant>
        <vt:lpwstr>https://www.cbd.int/decisions/np-mop?m=np-mop-02</vt:lpwstr>
      </vt:variant>
      <vt:variant>
        <vt:lpwstr/>
      </vt:variant>
      <vt:variant>
        <vt:i4>5308481</vt:i4>
      </vt:variant>
      <vt:variant>
        <vt:i4>120</vt:i4>
      </vt:variant>
      <vt:variant>
        <vt:i4>0</vt:i4>
      </vt:variant>
      <vt:variant>
        <vt:i4>5</vt:i4>
      </vt:variant>
      <vt:variant>
        <vt:lpwstr>https://www.cbd.int/decisions/np-mop?m=np-mop-01</vt:lpwstr>
      </vt:variant>
      <vt:variant>
        <vt:lpwstr/>
      </vt:variant>
      <vt:variant>
        <vt:i4>8323182</vt:i4>
      </vt:variant>
      <vt:variant>
        <vt:i4>117</vt:i4>
      </vt:variant>
      <vt:variant>
        <vt:i4>0</vt:i4>
      </vt:variant>
      <vt:variant>
        <vt:i4>5</vt:i4>
      </vt:variant>
      <vt:variant>
        <vt:lpwstr>https://www.cbd.int/decisions/cop?m=cop-11</vt:lpwstr>
      </vt:variant>
      <vt:variant>
        <vt:lpwstr/>
      </vt:variant>
      <vt:variant>
        <vt:i4>7864430</vt:i4>
      </vt:variant>
      <vt:variant>
        <vt:i4>114</vt:i4>
      </vt:variant>
      <vt:variant>
        <vt:i4>0</vt:i4>
      </vt:variant>
      <vt:variant>
        <vt:i4>5</vt:i4>
      </vt:variant>
      <vt:variant>
        <vt:lpwstr>https://www.cbd.int/decisions/cop?m=cop-16</vt:lpwstr>
      </vt:variant>
      <vt:variant>
        <vt:lpwstr/>
      </vt:variant>
      <vt:variant>
        <vt:i4>5439553</vt:i4>
      </vt:variant>
      <vt:variant>
        <vt:i4>111</vt:i4>
      </vt:variant>
      <vt:variant>
        <vt:i4>0</vt:i4>
      </vt:variant>
      <vt:variant>
        <vt:i4>5</vt:i4>
      </vt:variant>
      <vt:variant>
        <vt:lpwstr>https://www.cbd.int/decisions/np-mop?m=np-mop-03</vt:lpwstr>
      </vt:variant>
      <vt:variant>
        <vt:lpwstr/>
      </vt:variant>
      <vt:variant>
        <vt:i4>983064</vt:i4>
      </vt:variant>
      <vt:variant>
        <vt:i4>108</vt:i4>
      </vt:variant>
      <vt:variant>
        <vt:i4>0</vt:i4>
      </vt:variant>
      <vt:variant>
        <vt:i4>5</vt:i4>
      </vt:variant>
      <vt:variant>
        <vt:lpwstr>https://www.cbd.int/recommendations/sbi/?m=sbi-07</vt:lpwstr>
      </vt:variant>
      <vt:variant>
        <vt:lpwstr/>
      </vt:variant>
      <vt:variant>
        <vt:i4>5439553</vt:i4>
      </vt:variant>
      <vt:variant>
        <vt:i4>105</vt:i4>
      </vt:variant>
      <vt:variant>
        <vt:i4>0</vt:i4>
      </vt:variant>
      <vt:variant>
        <vt:i4>5</vt:i4>
      </vt:variant>
      <vt:variant>
        <vt:lpwstr>https://www.cbd.int/decisions/np-mop?m=np-mop-03</vt:lpwstr>
      </vt:variant>
      <vt:variant>
        <vt:lpwstr/>
      </vt:variant>
      <vt:variant>
        <vt:i4>4259844</vt:i4>
      </vt:variant>
      <vt:variant>
        <vt:i4>102</vt:i4>
      </vt:variant>
      <vt:variant>
        <vt:i4>0</vt:i4>
      </vt:variant>
      <vt:variant>
        <vt:i4>5</vt:i4>
      </vt:variant>
      <vt:variant>
        <vt:lpwstr>https://www.cbd.int/documents/CBD/NP/MOP/6/6</vt:lpwstr>
      </vt:variant>
      <vt:variant>
        <vt:lpwstr/>
      </vt:variant>
      <vt:variant>
        <vt:i4>5439581</vt:i4>
      </vt:variant>
      <vt:variant>
        <vt:i4>93</vt:i4>
      </vt:variant>
      <vt:variant>
        <vt:i4>0</vt:i4>
      </vt:variant>
      <vt:variant>
        <vt:i4>5</vt:i4>
      </vt:variant>
      <vt:variant>
        <vt:lpwstr>https://www.cbd.int/decisions/np-mop/?m=np-mop-05</vt:lpwstr>
      </vt:variant>
      <vt:variant>
        <vt:lpwstr/>
      </vt:variant>
      <vt:variant>
        <vt:i4>983064</vt:i4>
      </vt:variant>
      <vt:variant>
        <vt:i4>87</vt:i4>
      </vt:variant>
      <vt:variant>
        <vt:i4>0</vt:i4>
      </vt:variant>
      <vt:variant>
        <vt:i4>5</vt:i4>
      </vt:variant>
      <vt:variant>
        <vt:lpwstr>https://www.cbd.int/recommendations/sbi/?m=sbi-06</vt:lpwstr>
      </vt:variant>
      <vt:variant>
        <vt:lpwstr/>
      </vt:variant>
      <vt:variant>
        <vt:i4>4325380</vt:i4>
      </vt:variant>
      <vt:variant>
        <vt:i4>84</vt:i4>
      </vt:variant>
      <vt:variant>
        <vt:i4>0</vt:i4>
      </vt:variant>
      <vt:variant>
        <vt:i4>5</vt:i4>
      </vt:variant>
      <vt:variant>
        <vt:lpwstr>https://www.cbd.int/documents/CBD/NP/MOP/6/5</vt:lpwstr>
      </vt:variant>
      <vt:variant>
        <vt:lpwstr/>
      </vt:variant>
      <vt:variant>
        <vt:i4>4456452</vt:i4>
      </vt:variant>
      <vt:variant>
        <vt:i4>81</vt:i4>
      </vt:variant>
      <vt:variant>
        <vt:i4>0</vt:i4>
      </vt:variant>
      <vt:variant>
        <vt:i4>5</vt:i4>
      </vt:variant>
      <vt:variant>
        <vt:lpwstr>https://www.cbd.int/documents/CBD/NP/MOP/6/3</vt:lpwstr>
      </vt:variant>
      <vt:variant>
        <vt:lpwstr/>
      </vt:variant>
      <vt:variant>
        <vt:i4>1572920</vt:i4>
      </vt:variant>
      <vt:variant>
        <vt:i4>74</vt:i4>
      </vt:variant>
      <vt:variant>
        <vt:i4>0</vt:i4>
      </vt:variant>
      <vt:variant>
        <vt:i4>5</vt:i4>
      </vt:variant>
      <vt:variant>
        <vt:lpwstr/>
      </vt:variant>
      <vt:variant>
        <vt:lpwstr>_Toc241588369</vt:lpwstr>
      </vt:variant>
      <vt:variant>
        <vt:i4>1572920</vt:i4>
      </vt:variant>
      <vt:variant>
        <vt:i4>68</vt:i4>
      </vt:variant>
      <vt:variant>
        <vt:i4>0</vt:i4>
      </vt:variant>
      <vt:variant>
        <vt:i4>5</vt:i4>
      </vt:variant>
      <vt:variant>
        <vt:lpwstr/>
      </vt:variant>
      <vt:variant>
        <vt:lpwstr>_Toc241588368</vt:lpwstr>
      </vt:variant>
      <vt:variant>
        <vt:i4>1572920</vt:i4>
      </vt:variant>
      <vt:variant>
        <vt:i4>62</vt:i4>
      </vt:variant>
      <vt:variant>
        <vt:i4>0</vt:i4>
      </vt:variant>
      <vt:variant>
        <vt:i4>5</vt:i4>
      </vt:variant>
      <vt:variant>
        <vt:lpwstr/>
      </vt:variant>
      <vt:variant>
        <vt:lpwstr>_Toc241588367</vt:lpwstr>
      </vt:variant>
      <vt:variant>
        <vt:i4>1572920</vt:i4>
      </vt:variant>
      <vt:variant>
        <vt:i4>56</vt:i4>
      </vt:variant>
      <vt:variant>
        <vt:i4>0</vt:i4>
      </vt:variant>
      <vt:variant>
        <vt:i4>5</vt:i4>
      </vt:variant>
      <vt:variant>
        <vt:lpwstr/>
      </vt:variant>
      <vt:variant>
        <vt:lpwstr>_Toc241588366</vt:lpwstr>
      </vt:variant>
      <vt:variant>
        <vt:i4>1572920</vt:i4>
      </vt:variant>
      <vt:variant>
        <vt:i4>50</vt:i4>
      </vt:variant>
      <vt:variant>
        <vt:i4>0</vt:i4>
      </vt:variant>
      <vt:variant>
        <vt:i4>5</vt:i4>
      </vt:variant>
      <vt:variant>
        <vt:lpwstr/>
      </vt:variant>
      <vt:variant>
        <vt:lpwstr>_Toc241588365</vt:lpwstr>
      </vt:variant>
      <vt:variant>
        <vt:i4>1572920</vt:i4>
      </vt:variant>
      <vt:variant>
        <vt:i4>44</vt:i4>
      </vt:variant>
      <vt:variant>
        <vt:i4>0</vt:i4>
      </vt:variant>
      <vt:variant>
        <vt:i4>5</vt:i4>
      </vt:variant>
      <vt:variant>
        <vt:lpwstr/>
      </vt:variant>
      <vt:variant>
        <vt:lpwstr>_Toc241588364</vt:lpwstr>
      </vt:variant>
      <vt:variant>
        <vt:i4>1572920</vt:i4>
      </vt:variant>
      <vt:variant>
        <vt:i4>38</vt:i4>
      </vt:variant>
      <vt:variant>
        <vt:i4>0</vt:i4>
      </vt:variant>
      <vt:variant>
        <vt:i4>5</vt:i4>
      </vt:variant>
      <vt:variant>
        <vt:lpwstr/>
      </vt:variant>
      <vt:variant>
        <vt:lpwstr>_Toc241588363</vt:lpwstr>
      </vt:variant>
      <vt:variant>
        <vt:i4>1572920</vt:i4>
      </vt:variant>
      <vt:variant>
        <vt:i4>32</vt:i4>
      </vt:variant>
      <vt:variant>
        <vt:i4>0</vt:i4>
      </vt:variant>
      <vt:variant>
        <vt:i4>5</vt:i4>
      </vt:variant>
      <vt:variant>
        <vt:lpwstr/>
      </vt:variant>
      <vt:variant>
        <vt:lpwstr>_Toc241588362</vt:lpwstr>
      </vt:variant>
      <vt:variant>
        <vt:i4>1572920</vt:i4>
      </vt:variant>
      <vt:variant>
        <vt:i4>26</vt:i4>
      </vt:variant>
      <vt:variant>
        <vt:i4>0</vt:i4>
      </vt:variant>
      <vt:variant>
        <vt:i4>5</vt:i4>
      </vt:variant>
      <vt:variant>
        <vt:lpwstr/>
      </vt:variant>
      <vt:variant>
        <vt:lpwstr>_Toc241588361</vt:lpwstr>
      </vt:variant>
      <vt:variant>
        <vt:i4>1572920</vt:i4>
      </vt:variant>
      <vt:variant>
        <vt:i4>20</vt:i4>
      </vt:variant>
      <vt:variant>
        <vt:i4>0</vt:i4>
      </vt:variant>
      <vt:variant>
        <vt:i4>5</vt:i4>
      </vt:variant>
      <vt:variant>
        <vt:lpwstr/>
      </vt:variant>
      <vt:variant>
        <vt:lpwstr>_Toc241588360</vt:lpwstr>
      </vt:variant>
      <vt:variant>
        <vt:i4>1769528</vt:i4>
      </vt:variant>
      <vt:variant>
        <vt:i4>14</vt:i4>
      </vt:variant>
      <vt:variant>
        <vt:i4>0</vt:i4>
      </vt:variant>
      <vt:variant>
        <vt:i4>5</vt:i4>
      </vt:variant>
      <vt:variant>
        <vt:lpwstr/>
      </vt:variant>
      <vt:variant>
        <vt:lpwstr>_Toc241588359</vt:lpwstr>
      </vt:variant>
      <vt:variant>
        <vt:i4>1769528</vt:i4>
      </vt:variant>
      <vt:variant>
        <vt:i4>8</vt:i4>
      </vt:variant>
      <vt:variant>
        <vt:i4>0</vt:i4>
      </vt:variant>
      <vt:variant>
        <vt:i4>5</vt:i4>
      </vt:variant>
      <vt:variant>
        <vt:lpwstr/>
      </vt:variant>
      <vt:variant>
        <vt:lpwstr>_Toc241588358</vt:lpwstr>
      </vt:variant>
      <vt:variant>
        <vt:i4>1769528</vt:i4>
      </vt:variant>
      <vt:variant>
        <vt:i4>2</vt:i4>
      </vt:variant>
      <vt:variant>
        <vt:i4>0</vt:i4>
      </vt:variant>
      <vt:variant>
        <vt:i4>5</vt:i4>
      </vt:variant>
      <vt:variant>
        <vt:lpwstr/>
      </vt:variant>
      <vt:variant>
        <vt:lpwstr>_Toc241588357</vt:lpwstr>
      </vt:variant>
      <vt:variant>
        <vt:i4>5111815</vt:i4>
      </vt:variant>
      <vt:variant>
        <vt:i4>69</vt:i4>
      </vt:variant>
      <vt:variant>
        <vt:i4>0</vt:i4>
      </vt:variant>
      <vt:variant>
        <vt:i4>5</vt:i4>
      </vt:variant>
      <vt:variant>
        <vt:lpwstr>https://www.cbd.int/documents/CBD/SBI/7/7</vt:lpwstr>
      </vt:variant>
      <vt:variant>
        <vt:lpwstr/>
      </vt:variant>
      <vt:variant>
        <vt:i4>7864430</vt:i4>
      </vt:variant>
      <vt:variant>
        <vt:i4>66</vt:i4>
      </vt:variant>
      <vt:variant>
        <vt:i4>0</vt:i4>
      </vt:variant>
      <vt:variant>
        <vt:i4>5</vt:i4>
      </vt:variant>
      <vt:variant>
        <vt:lpwstr>https://www.cbd.int/decisions/cop?m=cop-16</vt:lpwstr>
      </vt:variant>
      <vt:variant>
        <vt:lpwstr/>
      </vt:variant>
      <vt:variant>
        <vt:i4>7012460</vt:i4>
      </vt:variant>
      <vt:variant>
        <vt:i4>63</vt:i4>
      </vt:variant>
      <vt:variant>
        <vt:i4>0</vt:i4>
      </vt:variant>
      <vt:variant>
        <vt:i4>5</vt:i4>
      </vt:variant>
      <vt:variant>
        <vt:lpwstr>https://www.cbd.int/documents/CBD/COP/17/5/ADD1</vt:lpwstr>
      </vt:variant>
      <vt:variant>
        <vt:lpwstr/>
      </vt:variant>
      <vt:variant>
        <vt:i4>7209057</vt:i4>
      </vt:variant>
      <vt:variant>
        <vt:i4>60</vt:i4>
      </vt:variant>
      <vt:variant>
        <vt:i4>0</vt:i4>
      </vt:variant>
      <vt:variant>
        <vt:i4>5</vt:i4>
      </vt:variant>
      <vt:variant>
        <vt:lpwstr>https://www.cbd.int/decisions/cop/?m=cop-15</vt:lpwstr>
      </vt:variant>
      <vt:variant>
        <vt:lpwstr/>
      </vt:variant>
      <vt:variant>
        <vt:i4>2687014</vt:i4>
      </vt:variant>
      <vt:variant>
        <vt:i4>57</vt:i4>
      </vt:variant>
      <vt:variant>
        <vt:i4>0</vt:i4>
      </vt:variant>
      <vt:variant>
        <vt:i4>5</vt:i4>
      </vt:variant>
      <vt:variant>
        <vt:lpwstr>https://www.cbd.int/documents/CBD/NP/ABSCH-IAC/6/3</vt:lpwstr>
      </vt:variant>
      <vt:variant>
        <vt:lpwstr/>
      </vt:variant>
      <vt:variant>
        <vt:i4>6750248</vt:i4>
      </vt:variant>
      <vt:variant>
        <vt:i4>54</vt:i4>
      </vt:variant>
      <vt:variant>
        <vt:i4>0</vt:i4>
      </vt:variant>
      <vt:variant>
        <vt:i4>5</vt:i4>
      </vt:variant>
      <vt:variant>
        <vt:lpwstr>https://www.cbd.int/abs/doc/cepa-toolkit-en.pdf</vt:lpwstr>
      </vt:variant>
      <vt:variant>
        <vt:lpwstr/>
      </vt:variant>
      <vt:variant>
        <vt:i4>5111815</vt:i4>
      </vt:variant>
      <vt:variant>
        <vt:i4>51</vt:i4>
      </vt:variant>
      <vt:variant>
        <vt:i4>0</vt:i4>
      </vt:variant>
      <vt:variant>
        <vt:i4>5</vt:i4>
      </vt:variant>
      <vt:variant>
        <vt:lpwstr>https://www.cbd.int/documents/CBD/SBI/7/7</vt:lpwstr>
      </vt:variant>
      <vt:variant>
        <vt:lpwstr/>
      </vt:variant>
      <vt:variant>
        <vt:i4>5308481</vt:i4>
      </vt:variant>
      <vt:variant>
        <vt:i4>48</vt:i4>
      </vt:variant>
      <vt:variant>
        <vt:i4>0</vt:i4>
      </vt:variant>
      <vt:variant>
        <vt:i4>5</vt:i4>
      </vt:variant>
      <vt:variant>
        <vt:lpwstr>https://www.cbd.int/decisions/np-mop?m=np-mop-01</vt:lpwstr>
      </vt:variant>
      <vt:variant>
        <vt:lpwstr/>
      </vt:variant>
      <vt:variant>
        <vt:i4>5111815</vt:i4>
      </vt:variant>
      <vt:variant>
        <vt:i4>45</vt:i4>
      </vt:variant>
      <vt:variant>
        <vt:i4>0</vt:i4>
      </vt:variant>
      <vt:variant>
        <vt:i4>5</vt:i4>
      </vt:variant>
      <vt:variant>
        <vt:lpwstr>https://www.cbd.int/documents/CBD/SBI/7/7</vt:lpwstr>
      </vt:variant>
      <vt:variant>
        <vt:lpwstr/>
      </vt:variant>
      <vt:variant>
        <vt:i4>3407925</vt:i4>
      </vt:variant>
      <vt:variant>
        <vt:i4>42</vt:i4>
      </vt:variant>
      <vt:variant>
        <vt:i4>0</vt:i4>
      </vt:variant>
      <vt:variant>
        <vt:i4>5</vt:i4>
      </vt:variant>
      <vt:variant>
        <vt:lpwstr>https://www.cbd.int/documents/CBD/SBI/7/7/ADD1</vt:lpwstr>
      </vt:variant>
      <vt:variant>
        <vt:lpwstr/>
      </vt:variant>
      <vt:variant>
        <vt:i4>7602239</vt:i4>
      </vt:variant>
      <vt:variant>
        <vt:i4>39</vt:i4>
      </vt:variant>
      <vt:variant>
        <vt:i4>0</vt:i4>
      </vt:variant>
      <vt:variant>
        <vt:i4>5</vt:i4>
      </vt:variant>
      <vt:variant>
        <vt:lpwstr>https://www.cbd.int/documents/CBD/SBI/7/INF/3/REV1</vt:lpwstr>
      </vt:variant>
      <vt:variant>
        <vt:lpwstr/>
      </vt:variant>
      <vt:variant>
        <vt:i4>6225923</vt:i4>
      </vt:variant>
      <vt:variant>
        <vt:i4>36</vt:i4>
      </vt:variant>
      <vt:variant>
        <vt:i4>0</vt:i4>
      </vt:variant>
      <vt:variant>
        <vt:i4>5</vt:i4>
      </vt:variant>
      <vt:variant>
        <vt:lpwstr>https://www.cbd.int/documents/CBD/NP/CB-IAC/2026/1/4</vt:lpwstr>
      </vt:variant>
      <vt:variant>
        <vt:lpwstr/>
      </vt:variant>
      <vt:variant>
        <vt:i4>4456452</vt:i4>
      </vt:variant>
      <vt:variant>
        <vt:i4>33</vt:i4>
      </vt:variant>
      <vt:variant>
        <vt:i4>0</vt:i4>
      </vt:variant>
      <vt:variant>
        <vt:i4>5</vt:i4>
      </vt:variant>
      <vt:variant>
        <vt:lpwstr>https://www.cbd.int/documents/CBD/NP/MOP/6/3</vt:lpwstr>
      </vt:variant>
      <vt:variant>
        <vt:lpwstr/>
      </vt:variant>
      <vt:variant>
        <vt:i4>6946924</vt:i4>
      </vt:variant>
      <vt:variant>
        <vt:i4>30</vt:i4>
      </vt:variant>
      <vt:variant>
        <vt:i4>0</vt:i4>
      </vt:variant>
      <vt:variant>
        <vt:i4>5</vt:i4>
      </vt:variant>
      <vt:variant>
        <vt:lpwstr>https://www.cbd.int/documents/CBD/COP/17/4/ADD4</vt:lpwstr>
      </vt:variant>
      <vt:variant>
        <vt:lpwstr/>
      </vt:variant>
      <vt:variant>
        <vt:i4>8257591</vt:i4>
      </vt:variant>
      <vt:variant>
        <vt:i4>27</vt:i4>
      </vt:variant>
      <vt:variant>
        <vt:i4>0</vt:i4>
      </vt:variant>
      <vt:variant>
        <vt:i4>5</vt:i4>
      </vt:variant>
      <vt:variant>
        <vt:lpwstr>https://www.cbd.int/documents/CBD/SBI/6/10</vt:lpwstr>
      </vt:variant>
      <vt:variant>
        <vt:lpwstr/>
      </vt:variant>
      <vt:variant>
        <vt:i4>4325380</vt:i4>
      </vt:variant>
      <vt:variant>
        <vt:i4>24</vt:i4>
      </vt:variant>
      <vt:variant>
        <vt:i4>0</vt:i4>
      </vt:variant>
      <vt:variant>
        <vt:i4>5</vt:i4>
      </vt:variant>
      <vt:variant>
        <vt:lpwstr>https://www.cbd.int/documents/CBD/NP/MOP/6/5</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4325380</vt:i4>
      </vt:variant>
      <vt:variant>
        <vt:i4>12</vt:i4>
      </vt:variant>
      <vt:variant>
        <vt:i4>0</vt:i4>
      </vt:variant>
      <vt:variant>
        <vt:i4>5</vt:i4>
      </vt:variant>
      <vt:variant>
        <vt:lpwstr>https://www.cbd.int/documents/CBD/NP/MOP/6/5</vt:lpwstr>
      </vt:variant>
      <vt:variant>
        <vt:lpwstr/>
      </vt:variant>
      <vt:variant>
        <vt:i4>4390916</vt:i4>
      </vt:variant>
      <vt:variant>
        <vt:i4>9</vt:i4>
      </vt:variant>
      <vt:variant>
        <vt:i4>0</vt:i4>
      </vt:variant>
      <vt:variant>
        <vt:i4>5</vt:i4>
      </vt:variant>
      <vt:variant>
        <vt:lpwstr>https://www.cbd.int/documents/CBD/NP/MOP/6/4</vt:lpwstr>
      </vt:variant>
      <vt:variant>
        <vt:lpwstr/>
      </vt:variant>
      <vt:variant>
        <vt:i4>3407925</vt:i4>
      </vt:variant>
      <vt:variant>
        <vt:i4>6</vt:i4>
      </vt:variant>
      <vt:variant>
        <vt:i4>0</vt:i4>
      </vt:variant>
      <vt:variant>
        <vt:i4>5</vt:i4>
      </vt:variant>
      <vt:variant>
        <vt:lpwstr>https://www.cbd.int/documents/CBD/SBI/7/7/ADD1</vt:lpwstr>
      </vt:variant>
      <vt:variant>
        <vt:lpwstr/>
      </vt:variant>
      <vt:variant>
        <vt:i4>4587524</vt:i4>
      </vt:variant>
      <vt:variant>
        <vt:i4>3</vt:i4>
      </vt:variant>
      <vt:variant>
        <vt:i4>0</vt:i4>
      </vt:variant>
      <vt:variant>
        <vt:i4>5</vt:i4>
      </vt:variant>
      <vt:variant>
        <vt:lpwstr>https://www.cbd.int/documents/CBD/NP/MOP/6/1</vt:lpwstr>
      </vt:variant>
      <vt:variant>
        <vt:lpwstr/>
      </vt:variant>
      <vt:variant>
        <vt:i4>4587524</vt:i4>
      </vt:variant>
      <vt:variant>
        <vt:i4>0</vt:i4>
      </vt:variant>
      <vt:variant>
        <vt:i4>0</vt:i4>
      </vt:variant>
      <vt:variant>
        <vt:i4>5</vt:i4>
      </vt:variant>
      <vt:variant>
        <vt:lpwstr>https://www.cbd.int/documents/CBD/NP/MOP/6/1</vt:lpwstr>
      </vt:variant>
      <vt:variant>
        <vt:lpwstr/>
      </vt:variant>
      <vt:variant>
        <vt:i4>7405681</vt:i4>
      </vt:variant>
      <vt:variant>
        <vt:i4>6</vt:i4>
      </vt:variant>
      <vt:variant>
        <vt:i4>0</vt:i4>
      </vt:variant>
      <vt:variant>
        <vt:i4>5</vt:i4>
      </vt:variant>
      <vt:variant>
        <vt:lpwstr>https://www.cbd.int/decisions/mop/?m=cp-mop-11</vt:lpwstr>
      </vt:variant>
      <vt:variant>
        <vt:lpwstr/>
      </vt:variant>
      <vt:variant>
        <vt:i4>983064</vt:i4>
      </vt:variant>
      <vt:variant>
        <vt:i4>3</vt:i4>
      </vt:variant>
      <vt:variant>
        <vt:i4>0</vt:i4>
      </vt:variant>
      <vt:variant>
        <vt:i4>5</vt:i4>
      </vt:variant>
      <vt:variant>
        <vt:lpwstr>https://www.cbd.int/recommendations/sbi/?m=sbi-06</vt:lpwstr>
      </vt:variant>
      <vt:variant>
        <vt:lpwstr/>
      </vt:variant>
      <vt:variant>
        <vt:i4>4325380</vt:i4>
      </vt:variant>
      <vt:variant>
        <vt:i4>0</vt:i4>
      </vt:variant>
      <vt:variant>
        <vt:i4>0</vt:i4>
      </vt:variant>
      <vt:variant>
        <vt:i4>5</vt:i4>
      </vt:variant>
      <vt:variant>
        <vt:lpwstr>https://www.cbd.int/documents/CBD/NP/MOP/6/5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Instruments internationaux spécialisés en matière d’accès et de partage des avantages dans le contexte du paragraphe 4 de l’article 4 du Protocole de Nagoya</dc:title>
  <dc:subject>CBD/NP/MOP/6/ WG.I/CRP.6</dc:subject>
  <dc:creator>Secretariat of the Convention on Biological Diversity</dc:creator>
  <cp:keywords>Convention on Biological Diversity</cp:keywords>
  <cp:lastModifiedBy>Hélène Fabre</cp:lastModifiedBy>
  <cp:revision>2</cp:revision>
  <cp:lastPrinted>2020-01-22T13:56:00Z</cp:lastPrinted>
  <dcterms:created xsi:type="dcterms:W3CDTF">2026-10-30T06:43:00Z</dcterms:created>
  <dcterms:modified xsi:type="dcterms:W3CDTF">2026-10-30T06:43:00Z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