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F67283" w:rsidRPr="008C31CC" w14:paraId="7583E93E" w14:textId="77777777" w:rsidTr="00527836">
        <w:trPr>
          <w:trHeight w:val="709"/>
        </w:trPr>
        <w:tc>
          <w:tcPr>
            <w:tcW w:w="976" w:type="dxa"/>
            <w:tcBorders>
              <w:bottom w:val="single" w:sz="12" w:space="0" w:color="auto"/>
            </w:tcBorders>
          </w:tcPr>
          <w:p w14:paraId="6A76E458" w14:textId="77777777" w:rsidR="00F67283" w:rsidRPr="008C31CC" w:rsidRDefault="00F67283" w:rsidP="00527836">
            <w:pPr>
              <w:rPr>
                <w:kern w:val="22"/>
              </w:rPr>
            </w:pPr>
            <w:bookmarkStart w:id="0" w:name="_GoBack"/>
            <w:bookmarkEnd w:id="0"/>
            <w:r w:rsidRPr="008C31CC">
              <w:rPr>
                <w:noProof/>
                <w:kern w:val="22"/>
              </w:rPr>
              <w:drawing>
                <wp:inline distT="0" distB="0" distL="0" distR="0" wp14:anchorId="2D8F2B61" wp14:editId="687FF9C2">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6E22ED17" w14:textId="77777777" w:rsidR="00F67283" w:rsidRPr="008C31CC" w:rsidRDefault="00F67283" w:rsidP="00527836">
            <w:pPr>
              <w:rPr>
                <w:kern w:val="22"/>
              </w:rPr>
            </w:pPr>
            <w:r w:rsidRPr="008C31CC">
              <w:rPr>
                <w:noProof/>
                <w:kern w:val="22"/>
              </w:rPr>
              <w:drawing>
                <wp:inline distT="0" distB="0" distL="0" distR="0" wp14:anchorId="109D794C" wp14:editId="044308B8">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4CEE857D" w14:textId="77777777" w:rsidR="00F67283" w:rsidRPr="008C31CC" w:rsidRDefault="00F67283" w:rsidP="00527836">
            <w:pPr>
              <w:jc w:val="right"/>
              <w:rPr>
                <w:rFonts w:ascii="Arial" w:hAnsi="Arial" w:cs="Arial"/>
                <w:b/>
                <w:kern w:val="22"/>
                <w:sz w:val="32"/>
                <w:szCs w:val="32"/>
              </w:rPr>
            </w:pPr>
            <w:r w:rsidRPr="008C31CC">
              <w:rPr>
                <w:rFonts w:ascii="Arial" w:hAnsi="Arial" w:cs="Arial"/>
                <w:b/>
                <w:kern w:val="22"/>
                <w:sz w:val="32"/>
                <w:szCs w:val="32"/>
              </w:rPr>
              <w:t>CBD</w:t>
            </w:r>
          </w:p>
        </w:tc>
      </w:tr>
      <w:tr w:rsidR="00F67283" w:rsidRPr="008C31CC" w14:paraId="59124934" w14:textId="77777777" w:rsidTr="00527836">
        <w:tc>
          <w:tcPr>
            <w:tcW w:w="6117" w:type="dxa"/>
            <w:gridSpan w:val="2"/>
            <w:tcBorders>
              <w:top w:val="single" w:sz="12" w:space="0" w:color="auto"/>
              <w:bottom w:val="single" w:sz="36" w:space="0" w:color="auto"/>
            </w:tcBorders>
            <w:vAlign w:val="center"/>
          </w:tcPr>
          <w:p w14:paraId="6097F1BF" w14:textId="77777777" w:rsidR="00F67283" w:rsidRPr="008C31CC" w:rsidRDefault="00F67283" w:rsidP="00527836">
            <w:pPr>
              <w:rPr>
                <w:kern w:val="22"/>
              </w:rPr>
            </w:pPr>
            <w:r w:rsidRPr="008C31CC">
              <w:rPr>
                <w:noProof/>
                <w:kern w:val="22"/>
              </w:rPr>
              <w:drawing>
                <wp:inline distT="0" distB="0" distL="0" distR="0" wp14:anchorId="1AB21F7C" wp14:editId="3E6EAB11">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402220E7" w14:textId="77777777" w:rsidR="00F67283" w:rsidRPr="008C31CC" w:rsidRDefault="00F67283" w:rsidP="00234431">
            <w:pPr>
              <w:ind w:left="1215"/>
              <w:rPr>
                <w:kern w:val="22"/>
                <w:szCs w:val="22"/>
              </w:rPr>
            </w:pPr>
            <w:r w:rsidRPr="008C31CC">
              <w:rPr>
                <w:kern w:val="22"/>
                <w:szCs w:val="22"/>
              </w:rPr>
              <w:t>Distr.</w:t>
            </w:r>
          </w:p>
          <w:p w14:paraId="785502B3" w14:textId="73C5F5CD" w:rsidR="00F67283" w:rsidRPr="008C31CC" w:rsidRDefault="00503A09" w:rsidP="00234431">
            <w:pPr>
              <w:ind w:left="1215"/>
              <w:rPr>
                <w:kern w:val="22"/>
                <w:szCs w:val="22"/>
              </w:rPr>
            </w:pPr>
            <w:sdt>
              <w:sdtPr>
                <w:rPr>
                  <w:kern w:val="22"/>
                  <w:szCs w:val="22"/>
                </w:rPr>
                <w:alias w:val="Status"/>
                <w:tag w:val=""/>
                <w:id w:val="307985777"/>
                <w:placeholder>
                  <w:docPart w:val="4BF5E8CF906449808F02A14DE8F1E3AD"/>
                </w:placeholder>
                <w:dataBinding w:prefixMappings="xmlns:ns0='http://purl.org/dc/elements/1.1/' xmlns:ns1='http://schemas.openxmlformats.org/package/2006/metadata/core-properties' " w:xpath="/ns1:coreProperties[1]/ns1:contentStatus[1]" w:storeItemID="{6C3C8BC8-F283-45AE-878A-BAB7291924A1}"/>
                <w:text/>
              </w:sdtPr>
              <w:sdtEndPr/>
              <w:sdtContent>
                <w:r w:rsidR="00F67283" w:rsidRPr="008C31CC">
                  <w:rPr>
                    <w:kern w:val="22"/>
                    <w:szCs w:val="22"/>
                  </w:rPr>
                  <w:t>LIMITED</w:t>
                </w:r>
              </w:sdtContent>
            </w:sdt>
          </w:p>
          <w:p w14:paraId="7055837D" w14:textId="77777777" w:rsidR="00F67283" w:rsidRPr="008C31CC" w:rsidRDefault="00F67283" w:rsidP="00234431">
            <w:pPr>
              <w:ind w:left="1215"/>
              <w:rPr>
                <w:kern w:val="22"/>
                <w:szCs w:val="22"/>
              </w:rPr>
            </w:pPr>
          </w:p>
          <w:p w14:paraId="1BA232FF" w14:textId="043E491B" w:rsidR="00F67283" w:rsidRPr="008C31CC" w:rsidRDefault="00503A09" w:rsidP="00234431">
            <w:pPr>
              <w:ind w:left="1215"/>
              <w:rPr>
                <w:kern w:val="22"/>
                <w:szCs w:val="22"/>
              </w:rPr>
            </w:pPr>
            <w:sdt>
              <w:sdtPr>
                <w:rPr>
                  <w:kern w:val="22"/>
                </w:rPr>
                <w:alias w:val="Subject"/>
                <w:tag w:val=""/>
                <w:id w:val="2137136483"/>
                <w:placeholder>
                  <w:docPart w:val="79B4BFBC9D8A48D1B48F0ACA09DB5729"/>
                </w:placeholder>
                <w:dataBinding w:prefixMappings="xmlns:ns0='http://purl.org/dc/elements/1.1/' xmlns:ns1='http://schemas.openxmlformats.org/package/2006/metadata/core-properties' " w:xpath="/ns1:coreProperties[1]/ns0:subject[1]" w:storeItemID="{6C3C8BC8-F283-45AE-878A-BAB7291924A1}"/>
                <w:text/>
              </w:sdtPr>
              <w:sdtEndPr/>
              <w:sdtContent>
                <w:r w:rsidR="00F67283" w:rsidRPr="008C31CC">
                  <w:rPr>
                    <w:kern w:val="22"/>
                  </w:rPr>
                  <w:t>CBD/NP/MOP/3/L.10</w:t>
                </w:r>
              </w:sdtContent>
            </w:sdt>
          </w:p>
          <w:p w14:paraId="388B195C" w14:textId="77777777" w:rsidR="00F67283" w:rsidRPr="008C31CC" w:rsidRDefault="00F67283" w:rsidP="00234431">
            <w:pPr>
              <w:ind w:left="1215"/>
              <w:rPr>
                <w:kern w:val="22"/>
                <w:szCs w:val="22"/>
              </w:rPr>
            </w:pPr>
            <w:r w:rsidRPr="008C31CC">
              <w:rPr>
                <w:kern w:val="22"/>
                <w:szCs w:val="22"/>
              </w:rPr>
              <w:t>28 November 2018</w:t>
            </w:r>
          </w:p>
          <w:p w14:paraId="4B58A527" w14:textId="77777777" w:rsidR="00F67283" w:rsidRPr="008C31CC" w:rsidRDefault="00F67283" w:rsidP="00A45824">
            <w:pPr>
              <w:ind w:left="1215"/>
              <w:rPr>
                <w:kern w:val="22"/>
                <w:szCs w:val="22"/>
              </w:rPr>
            </w:pPr>
          </w:p>
          <w:p w14:paraId="22C4B4FE" w14:textId="77777777" w:rsidR="00F67283" w:rsidRPr="008C31CC" w:rsidRDefault="00F67283">
            <w:pPr>
              <w:ind w:left="1215"/>
              <w:rPr>
                <w:kern w:val="22"/>
                <w:szCs w:val="22"/>
              </w:rPr>
            </w:pPr>
            <w:r w:rsidRPr="008C31CC">
              <w:rPr>
                <w:kern w:val="22"/>
                <w:szCs w:val="22"/>
              </w:rPr>
              <w:t>ORIGINAL: ENGLISH</w:t>
            </w:r>
          </w:p>
          <w:p w14:paraId="6F60365C" w14:textId="77777777" w:rsidR="00F67283" w:rsidRPr="008C31CC" w:rsidRDefault="00F67283" w:rsidP="008C31CC">
            <w:pPr>
              <w:ind w:left="1215"/>
              <w:rPr>
                <w:kern w:val="22"/>
              </w:rPr>
            </w:pPr>
          </w:p>
        </w:tc>
      </w:tr>
    </w:tbl>
    <w:p w14:paraId="4C52CC53" w14:textId="77777777" w:rsidR="005345E1" w:rsidRPr="008C31CC" w:rsidRDefault="005345E1" w:rsidP="005345E1">
      <w:pPr>
        <w:suppressLineNumbers/>
        <w:tabs>
          <w:tab w:val="left" w:pos="5580"/>
        </w:tabs>
        <w:suppressAutoHyphens/>
        <w:kinsoku w:val="0"/>
        <w:overflowPunct w:val="0"/>
        <w:autoSpaceDE w:val="0"/>
        <w:autoSpaceDN w:val="0"/>
        <w:ind w:left="170" w:right="3938" w:hanging="170"/>
        <w:jc w:val="left"/>
        <w:rPr>
          <w:rFonts w:eastAsia="Batang"/>
          <w:snapToGrid w:val="0"/>
          <w:kern w:val="22"/>
          <w:szCs w:val="22"/>
        </w:rPr>
      </w:pPr>
      <w:r w:rsidRPr="008C31CC">
        <w:rPr>
          <w:rFonts w:eastAsia="Batang"/>
          <w:snapToGrid w:val="0"/>
          <w:kern w:val="22"/>
          <w:szCs w:val="22"/>
        </w:rPr>
        <w:t>CONFERENCE OF THE PARTIES TO THE CONVENTION ON BIOLOGICAL DIVERSITY SERVING AS THE MEETING OF THE PARTIES TO THE NAGOYA PROTOCOL ON ACCESS TO GENETIC RESOURCES AND THE FAIR AND EQUITABLE SHARING OF BENEFITS ARISING FROM THEIR UTILIZATION</w:t>
      </w:r>
    </w:p>
    <w:p w14:paraId="1F755F06" w14:textId="77777777" w:rsidR="005345E1" w:rsidRPr="008C31CC" w:rsidRDefault="005345E1" w:rsidP="005345E1">
      <w:pPr>
        <w:suppressLineNumbers/>
        <w:suppressAutoHyphens/>
        <w:kinsoku w:val="0"/>
        <w:overflowPunct w:val="0"/>
        <w:autoSpaceDE w:val="0"/>
        <w:autoSpaceDN w:val="0"/>
        <w:ind w:left="170" w:right="3119" w:hanging="170"/>
        <w:jc w:val="left"/>
        <w:rPr>
          <w:rFonts w:eastAsia="Batang"/>
          <w:snapToGrid w:val="0"/>
          <w:kern w:val="22"/>
          <w:szCs w:val="22"/>
        </w:rPr>
      </w:pPr>
      <w:r w:rsidRPr="008C31CC">
        <w:rPr>
          <w:rFonts w:eastAsia="Batang"/>
          <w:snapToGrid w:val="0"/>
          <w:kern w:val="22"/>
          <w:szCs w:val="22"/>
        </w:rPr>
        <w:t>Third meeting</w:t>
      </w:r>
    </w:p>
    <w:p w14:paraId="07FB6C1B" w14:textId="77777777" w:rsidR="006F1189" w:rsidRPr="008C31CC" w:rsidRDefault="006F1189" w:rsidP="006F1189">
      <w:pPr>
        <w:suppressLineNumbers/>
        <w:suppressAutoHyphens/>
        <w:kinsoku w:val="0"/>
        <w:overflowPunct w:val="0"/>
        <w:autoSpaceDE w:val="0"/>
        <w:autoSpaceDN w:val="0"/>
        <w:rPr>
          <w:snapToGrid w:val="0"/>
          <w:kern w:val="22"/>
          <w:szCs w:val="22"/>
          <w:lang w:eastAsia="nb-NO"/>
        </w:rPr>
      </w:pPr>
      <w:bookmarkStart w:id="1" w:name="_Hlk505863673"/>
      <w:r w:rsidRPr="008C31CC">
        <w:rPr>
          <w:snapToGrid w:val="0"/>
          <w:kern w:val="22"/>
          <w:szCs w:val="22"/>
          <w:lang w:eastAsia="nb-NO"/>
        </w:rPr>
        <w:t>Sharm El-Sheikh, Egypt</w:t>
      </w:r>
      <w:bookmarkEnd w:id="1"/>
      <w:r w:rsidRPr="008C31CC">
        <w:rPr>
          <w:snapToGrid w:val="0"/>
          <w:kern w:val="22"/>
          <w:szCs w:val="22"/>
          <w:lang w:eastAsia="nb-NO"/>
        </w:rPr>
        <w:t>, 17-29 November 2018</w:t>
      </w:r>
    </w:p>
    <w:p w14:paraId="0B9BBCE1" w14:textId="5FE2B470" w:rsidR="00C9161D" w:rsidRPr="008C31CC" w:rsidRDefault="00405146" w:rsidP="00C9161D">
      <w:pPr>
        <w:rPr>
          <w:kern w:val="22"/>
          <w:szCs w:val="22"/>
        </w:rPr>
      </w:pPr>
      <w:r w:rsidRPr="008C31CC">
        <w:rPr>
          <w:kern w:val="22"/>
          <w:szCs w:val="22"/>
        </w:rPr>
        <w:t xml:space="preserve">Agenda item </w:t>
      </w:r>
      <w:r w:rsidR="002762B9" w:rsidRPr="008C31CC">
        <w:rPr>
          <w:kern w:val="22"/>
          <w:szCs w:val="22"/>
        </w:rPr>
        <w:t>15</w:t>
      </w:r>
    </w:p>
    <w:p w14:paraId="70A9BE08" w14:textId="1E2EC1C4" w:rsidR="00C9161D" w:rsidRPr="008C31CC" w:rsidRDefault="00503A09" w:rsidP="008C31CC">
      <w:pPr>
        <w:spacing w:before="240" w:after="120"/>
        <w:jc w:val="center"/>
        <w:rPr>
          <w:b/>
          <w:caps/>
          <w:kern w:val="22"/>
          <w:szCs w:val="22"/>
        </w:rPr>
      </w:pPr>
      <w:sdt>
        <w:sdtPr>
          <w:rPr>
            <w:rFonts w:eastAsia="Malgun Gothic"/>
            <w:b/>
            <w:caps/>
            <w:kern w:val="22"/>
            <w:szCs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234431" w:rsidRPr="008C31CC">
            <w:rPr>
              <w:rFonts w:eastAsia="Malgun Gothic"/>
              <w:b/>
              <w:caps/>
              <w:kern w:val="22"/>
              <w:szCs w:val="22"/>
            </w:rPr>
            <w:t>Procedure for avoiding or managing conflicts of interest in expert groups</w:t>
          </w:r>
        </w:sdtContent>
      </w:sdt>
    </w:p>
    <w:p w14:paraId="3AEC2A63" w14:textId="3C37026B" w:rsidR="00176CEE" w:rsidRPr="008C31CC" w:rsidRDefault="00405146" w:rsidP="00172AF6">
      <w:pPr>
        <w:spacing w:before="120" w:after="240"/>
        <w:jc w:val="center"/>
        <w:rPr>
          <w:b/>
          <w:caps/>
          <w:kern w:val="22"/>
          <w:szCs w:val="22"/>
        </w:rPr>
      </w:pPr>
      <w:r w:rsidRPr="008C31CC">
        <w:rPr>
          <w:b/>
          <w:kern w:val="22"/>
          <w:szCs w:val="22"/>
        </w:rPr>
        <w:t>Draft decision submitted by the Chair</w:t>
      </w:r>
      <w:r w:rsidR="0061445E" w:rsidRPr="008C31CC">
        <w:rPr>
          <w:b/>
          <w:kern w:val="22"/>
          <w:szCs w:val="22"/>
        </w:rPr>
        <w:t xml:space="preserve"> of Working Group </w:t>
      </w:r>
      <w:r w:rsidR="004A4621" w:rsidRPr="008C31CC">
        <w:rPr>
          <w:b/>
          <w:kern w:val="22"/>
          <w:szCs w:val="22"/>
        </w:rPr>
        <w:t>I</w:t>
      </w:r>
    </w:p>
    <w:p w14:paraId="66F0DE90" w14:textId="77777777" w:rsidR="004A4621" w:rsidRPr="008C31CC" w:rsidRDefault="004A4621" w:rsidP="0065139C">
      <w:pPr>
        <w:suppressLineNumbers/>
        <w:shd w:val="clear" w:color="auto" w:fill="FFFFFF"/>
        <w:suppressAutoHyphens/>
        <w:kinsoku w:val="0"/>
        <w:overflowPunct w:val="0"/>
        <w:autoSpaceDE w:val="0"/>
        <w:autoSpaceDN w:val="0"/>
        <w:adjustRightInd w:val="0"/>
        <w:snapToGrid w:val="0"/>
        <w:spacing w:before="120" w:after="120"/>
        <w:ind w:firstLine="720"/>
        <w:rPr>
          <w:rFonts w:eastAsia="Malgun Gothic"/>
          <w:i/>
          <w:kern w:val="22"/>
          <w:szCs w:val="22"/>
        </w:rPr>
      </w:pPr>
      <w:r w:rsidRPr="008C31CC">
        <w:rPr>
          <w:rFonts w:eastAsia="Malgun Gothic"/>
          <w:i/>
          <w:kern w:val="22"/>
          <w:szCs w:val="22"/>
        </w:rPr>
        <w:t>The Conference of the Parties serving as the meeting of the Parties to the Nagoya Protocol on Access and Benefit-sharing,</w:t>
      </w:r>
    </w:p>
    <w:p w14:paraId="41971CC5" w14:textId="77777777" w:rsidR="004A4621" w:rsidRPr="008C31CC" w:rsidRDefault="004A4621" w:rsidP="00C61EDF">
      <w:pPr>
        <w:suppressLineNumbers/>
        <w:shd w:val="clear" w:color="auto" w:fill="FFFFFF"/>
        <w:suppressAutoHyphens/>
        <w:kinsoku w:val="0"/>
        <w:overflowPunct w:val="0"/>
        <w:autoSpaceDE w:val="0"/>
        <w:autoSpaceDN w:val="0"/>
        <w:adjustRightInd w:val="0"/>
        <w:snapToGrid w:val="0"/>
        <w:spacing w:before="120" w:after="120"/>
        <w:ind w:firstLine="720"/>
        <w:rPr>
          <w:rFonts w:eastAsia="Malgun Gothic"/>
          <w:kern w:val="22"/>
          <w:szCs w:val="22"/>
        </w:rPr>
      </w:pPr>
      <w:r w:rsidRPr="008C31CC">
        <w:rPr>
          <w:rFonts w:eastAsia="Malgun Gothic"/>
          <w:i/>
          <w:kern w:val="22"/>
          <w:szCs w:val="22"/>
        </w:rPr>
        <w:t xml:space="preserve">Recognizing </w:t>
      </w:r>
      <w:r w:rsidRPr="008C31CC">
        <w:rPr>
          <w:rFonts w:eastAsia="Malgun Gothic"/>
          <w:kern w:val="22"/>
          <w:szCs w:val="22"/>
        </w:rPr>
        <w:t>the critical importance of taking decisions on the basis of the best available expert advice,</w:t>
      </w:r>
    </w:p>
    <w:p w14:paraId="5D377EF7" w14:textId="0B77C649" w:rsidR="004A4621" w:rsidRPr="008C31CC" w:rsidRDefault="004A4621" w:rsidP="008C31CC">
      <w:pPr>
        <w:suppressLineNumbers/>
        <w:shd w:val="clear" w:color="auto" w:fill="FFFFFF"/>
        <w:suppressAutoHyphens/>
        <w:kinsoku w:val="0"/>
        <w:overflowPunct w:val="0"/>
        <w:autoSpaceDE w:val="0"/>
        <w:autoSpaceDN w:val="0"/>
        <w:adjustRightInd w:val="0"/>
        <w:snapToGrid w:val="0"/>
        <w:spacing w:before="120" w:after="120"/>
        <w:ind w:firstLine="720"/>
        <w:rPr>
          <w:rFonts w:eastAsia="Malgun Gothic"/>
          <w:kern w:val="22"/>
          <w:szCs w:val="22"/>
        </w:rPr>
      </w:pPr>
      <w:r w:rsidRPr="008C31CC">
        <w:rPr>
          <w:rFonts w:eastAsia="Malgun Gothic"/>
          <w:i/>
          <w:kern w:val="22"/>
          <w:szCs w:val="22"/>
        </w:rPr>
        <w:t>Recognizing</w:t>
      </w:r>
      <w:r w:rsidRPr="008C31CC">
        <w:rPr>
          <w:rFonts w:eastAsia="Malgun Gothic"/>
          <w:i/>
          <w:iCs/>
          <w:kern w:val="22"/>
          <w:szCs w:val="22"/>
        </w:rPr>
        <w:t xml:space="preserve"> also</w:t>
      </w:r>
      <w:r w:rsidRPr="008C31CC">
        <w:rPr>
          <w:rFonts w:eastAsia="Malgun Gothic"/>
          <w:kern w:val="22"/>
          <w:szCs w:val="22"/>
        </w:rPr>
        <w:t xml:space="preserve"> the need to avoid or manage</w:t>
      </w:r>
      <w:r w:rsidR="00FE56C7" w:rsidRPr="008C31CC">
        <w:rPr>
          <w:rFonts w:eastAsia="Malgun Gothic"/>
          <w:kern w:val="22"/>
          <w:szCs w:val="22"/>
        </w:rPr>
        <w:t>, in a transparent manner,</w:t>
      </w:r>
      <w:r w:rsidRPr="008C31CC">
        <w:rPr>
          <w:rFonts w:eastAsia="Malgun Gothic"/>
          <w:kern w:val="22"/>
          <w:szCs w:val="22"/>
        </w:rPr>
        <w:t xml:space="preserve"> conflicts of interest by members of expert groups established from time to time to develop recommendations,</w:t>
      </w:r>
    </w:p>
    <w:p w14:paraId="350EBBEC" w14:textId="70333037" w:rsidR="004A4621" w:rsidRPr="008C31CC" w:rsidRDefault="004A4621" w:rsidP="008C31CC">
      <w:pPr>
        <w:suppressLineNumbers/>
        <w:shd w:val="clear" w:color="auto" w:fill="FFFFFF"/>
        <w:suppressAutoHyphens/>
        <w:kinsoku w:val="0"/>
        <w:overflowPunct w:val="0"/>
        <w:autoSpaceDE w:val="0"/>
        <w:autoSpaceDN w:val="0"/>
        <w:adjustRightInd w:val="0"/>
        <w:snapToGrid w:val="0"/>
        <w:spacing w:before="120" w:after="120"/>
        <w:ind w:firstLine="720"/>
        <w:rPr>
          <w:rFonts w:eastAsia="Malgun Gothic"/>
          <w:kern w:val="22"/>
          <w:szCs w:val="22"/>
        </w:rPr>
      </w:pPr>
      <w:r w:rsidRPr="008C31CC">
        <w:rPr>
          <w:rFonts w:eastAsia="Malgun Gothic"/>
          <w:kern w:val="22"/>
          <w:szCs w:val="22"/>
        </w:rPr>
        <w:t>1.</w:t>
      </w:r>
      <w:r w:rsidRPr="008C31CC">
        <w:rPr>
          <w:rFonts w:eastAsia="Malgun Gothic"/>
          <w:kern w:val="22"/>
          <w:szCs w:val="22"/>
        </w:rPr>
        <w:tab/>
      </w:r>
      <w:r w:rsidRPr="008C31CC">
        <w:rPr>
          <w:rFonts w:eastAsia="Malgun Gothic"/>
          <w:i/>
          <w:kern w:val="22"/>
          <w:szCs w:val="22"/>
        </w:rPr>
        <w:t>Approves</w:t>
      </w:r>
      <w:r w:rsidRPr="008C31CC">
        <w:rPr>
          <w:rFonts w:eastAsia="Malgun Gothic"/>
          <w:kern w:val="22"/>
          <w:szCs w:val="22"/>
        </w:rPr>
        <w:t xml:space="preserve"> the </w:t>
      </w:r>
      <w:r w:rsidR="00FE56C7" w:rsidRPr="008C31CC">
        <w:rPr>
          <w:rFonts w:eastAsia="Malgun Gothic"/>
          <w:kern w:val="22"/>
          <w:szCs w:val="22"/>
        </w:rPr>
        <w:t>P</w:t>
      </w:r>
      <w:r w:rsidRPr="008C31CC">
        <w:rPr>
          <w:rFonts w:eastAsia="Malgun Gothic"/>
          <w:kern w:val="22"/>
          <w:szCs w:val="22"/>
        </w:rPr>
        <w:t xml:space="preserve">rocedure for </w:t>
      </w:r>
      <w:r w:rsidR="00FE56C7" w:rsidRPr="008C31CC">
        <w:rPr>
          <w:rFonts w:eastAsia="Malgun Gothic"/>
          <w:kern w:val="22"/>
          <w:szCs w:val="22"/>
        </w:rPr>
        <w:t>A</w:t>
      </w:r>
      <w:r w:rsidRPr="008C31CC">
        <w:rPr>
          <w:rFonts w:eastAsia="Malgun Gothic"/>
          <w:kern w:val="22"/>
          <w:szCs w:val="22"/>
        </w:rPr>
        <w:t xml:space="preserve">voiding or </w:t>
      </w:r>
      <w:r w:rsidR="00FE56C7" w:rsidRPr="008C31CC">
        <w:rPr>
          <w:rFonts w:eastAsia="Malgun Gothic"/>
          <w:kern w:val="22"/>
          <w:szCs w:val="22"/>
        </w:rPr>
        <w:t>M</w:t>
      </w:r>
      <w:r w:rsidRPr="008C31CC">
        <w:rPr>
          <w:rFonts w:eastAsia="Malgun Gothic"/>
          <w:kern w:val="22"/>
          <w:szCs w:val="22"/>
        </w:rPr>
        <w:t xml:space="preserve">anaging </w:t>
      </w:r>
      <w:r w:rsidR="00FE56C7" w:rsidRPr="008C31CC">
        <w:rPr>
          <w:rFonts w:eastAsia="Malgun Gothic"/>
          <w:kern w:val="22"/>
          <w:szCs w:val="22"/>
        </w:rPr>
        <w:t>C</w:t>
      </w:r>
      <w:r w:rsidRPr="008C31CC">
        <w:rPr>
          <w:rFonts w:eastAsia="Malgun Gothic"/>
          <w:kern w:val="22"/>
          <w:szCs w:val="22"/>
        </w:rPr>
        <w:t xml:space="preserve">onflicts of </w:t>
      </w:r>
      <w:r w:rsidR="00FE56C7" w:rsidRPr="008C31CC">
        <w:rPr>
          <w:rFonts w:eastAsia="Malgun Gothic"/>
          <w:kern w:val="22"/>
          <w:szCs w:val="22"/>
        </w:rPr>
        <w:t>I</w:t>
      </w:r>
      <w:r w:rsidRPr="008C31CC">
        <w:rPr>
          <w:rFonts w:eastAsia="Malgun Gothic"/>
          <w:kern w:val="22"/>
          <w:szCs w:val="22"/>
        </w:rPr>
        <w:t xml:space="preserve">nterest </w:t>
      </w:r>
      <w:r w:rsidR="00FE56C7" w:rsidRPr="008C31CC">
        <w:rPr>
          <w:rFonts w:eastAsia="Malgun Gothic"/>
          <w:kern w:val="22"/>
          <w:szCs w:val="22"/>
        </w:rPr>
        <w:t>in Expert Group</w:t>
      </w:r>
      <w:r w:rsidR="00C61EDF" w:rsidRPr="008C31CC">
        <w:rPr>
          <w:rFonts w:eastAsia="Malgun Gothic"/>
          <w:kern w:val="22"/>
          <w:szCs w:val="22"/>
        </w:rPr>
        <w:t>s</w:t>
      </w:r>
      <w:r w:rsidR="00FE56C7" w:rsidRPr="008C31CC">
        <w:rPr>
          <w:rFonts w:eastAsia="Malgun Gothic"/>
          <w:kern w:val="22"/>
          <w:szCs w:val="22"/>
        </w:rPr>
        <w:t xml:space="preserve"> </w:t>
      </w:r>
      <w:r w:rsidRPr="008C31CC">
        <w:rPr>
          <w:rFonts w:eastAsia="Malgun Gothic"/>
          <w:kern w:val="22"/>
          <w:szCs w:val="22"/>
        </w:rPr>
        <w:t xml:space="preserve">contained in the annex to decision </w:t>
      </w:r>
      <w:r w:rsidR="00B2183B" w:rsidRPr="008C31CC">
        <w:rPr>
          <w:rFonts w:eastAsia="Malgun Gothic"/>
          <w:kern w:val="22"/>
          <w:szCs w:val="22"/>
        </w:rPr>
        <w:t>1</w:t>
      </w:r>
      <w:r w:rsidR="00350E85" w:rsidRPr="008C31CC">
        <w:rPr>
          <w:rFonts w:eastAsia="Malgun Gothic"/>
          <w:kern w:val="22"/>
          <w:szCs w:val="22"/>
        </w:rPr>
        <w:t>4</w:t>
      </w:r>
      <w:r w:rsidRPr="008C31CC">
        <w:rPr>
          <w:rFonts w:eastAsia="Malgun Gothic"/>
          <w:kern w:val="22"/>
          <w:szCs w:val="22"/>
        </w:rPr>
        <w:t>/--;</w:t>
      </w:r>
    </w:p>
    <w:p w14:paraId="114C1FAF" w14:textId="6B91F211" w:rsidR="004A4621" w:rsidRPr="008C31CC" w:rsidRDefault="004A4621" w:rsidP="008C31CC">
      <w:pPr>
        <w:suppressLineNumbers/>
        <w:shd w:val="clear" w:color="auto" w:fill="FFFFFF"/>
        <w:suppressAutoHyphens/>
        <w:kinsoku w:val="0"/>
        <w:overflowPunct w:val="0"/>
        <w:autoSpaceDE w:val="0"/>
        <w:autoSpaceDN w:val="0"/>
        <w:adjustRightInd w:val="0"/>
        <w:snapToGrid w:val="0"/>
        <w:spacing w:before="120" w:after="120"/>
        <w:ind w:firstLine="720"/>
        <w:rPr>
          <w:rFonts w:eastAsia="Malgun Gothic"/>
          <w:kern w:val="22"/>
          <w:szCs w:val="22"/>
        </w:rPr>
      </w:pPr>
      <w:r w:rsidRPr="008C31CC">
        <w:rPr>
          <w:rFonts w:eastAsia="Malgun Gothic"/>
          <w:kern w:val="22"/>
          <w:szCs w:val="22"/>
        </w:rPr>
        <w:t>2.</w:t>
      </w:r>
      <w:r w:rsidRPr="008C31CC">
        <w:rPr>
          <w:rFonts w:eastAsia="Malgun Gothic"/>
          <w:kern w:val="22"/>
          <w:szCs w:val="22"/>
        </w:rPr>
        <w:tab/>
      </w:r>
      <w:r w:rsidRPr="008C31CC">
        <w:rPr>
          <w:rFonts w:eastAsia="Malgun Gothic"/>
          <w:i/>
          <w:iCs/>
          <w:kern w:val="22"/>
          <w:szCs w:val="22"/>
        </w:rPr>
        <w:t>Requests</w:t>
      </w:r>
      <w:r w:rsidRPr="008C31CC">
        <w:rPr>
          <w:rFonts w:eastAsia="Malgun Gothic"/>
          <w:kern w:val="22"/>
          <w:szCs w:val="22"/>
        </w:rPr>
        <w:t xml:space="preserve"> the Executive Secretary to ensure the implementation, mutatis mutandis, of the </w:t>
      </w:r>
      <w:r w:rsidR="00FE56C7" w:rsidRPr="008C31CC">
        <w:rPr>
          <w:rFonts w:eastAsia="Malgun Gothic"/>
          <w:kern w:val="22"/>
          <w:szCs w:val="22"/>
        </w:rPr>
        <w:t>Procedure for Avoiding or Managing C</w:t>
      </w:r>
      <w:r w:rsidRPr="008C31CC">
        <w:rPr>
          <w:rFonts w:eastAsia="Malgun Gothic"/>
          <w:kern w:val="22"/>
          <w:szCs w:val="22"/>
        </w:rPr>
        <w:t>onflict</w:t>
      </w:r>
      <w:r w:rsidR="004561D8" w:rsidRPr="008C31CC">
        <w:rPr>
          <w:rFonts w:eastAsia="Malgun Gothic"/>
          <w:kern w:val="22"/>
          <w:szCs w:val="22"/>
        </w:rPr>
        <w:t>s</w:t>
      </w:r>
      <w:r w:rsidRPr="008C31CC">
        <w:rPr>
          <w:rFonts w:eastAsia="Malgun Gothic"/>
          <w:kern w:val="22"/>
          <w:szCs w:val="22"/>
        </w:rPr>
        <w:t xml:space="preserve"> of </w:t>
      </w:r>
      <w:r w:rsidR="00FE56C7" w:rsidRPr="008C31CC">
        <w:rPr>
          <w:rFonts w:eastAsia="Malgun Gothic"/>
          <w:kern w:val="22"/>
          <w:szCs w:val="22"/>
        </w:rPr>
        <w:t>I</w:t>
      </w:r>
      <w:r w:rsidRPr="008C31CC">
        <w:rPr>
          <w:rFonts w:eastAsia="Malgun Gothic"/>
          <w:kern w:val="22"/>
          <w:szCs w:val="22"/>
        </w:rPr>
        <w:t xml:space="preserve">nterest </w:t>
      </w:r>
      <w:r w:rsidR="00FE56C7" w:rsidRPr="008C31CC">
        <w:rPr>
          <w:rFonts w:eastAsia="Malgun Gothic"/>
          <w:kern w:val="22"/>
          <w:szCs w:val="22"/>
        </w:rPr>
        <w:t>in Expert Groups</w:t>
      </w:r>
      <w:r w:rsidRPr="008C31CC">
        <w:rPr>
          <w:rFonts w:eastAsia="Malgun Gothic"/>
          <w:kern w:val="22"/>
          <w:szCs w:val="22"/>
        </w:rPr>
        <w:t xml:space="preserve"> with respect to the work of technical expert groups under the Nagoya Protocol on Access and Benefit-sharing, in consultation with the Bureau of the Subsidiary Body on Scientific, Technical and Technological Advice</w:t>
      </w:r>
      <w:r w:rsidRPr="008C31CC" w:rsidDel="00B9173C">
        <w:rPr>
          <w:rFonts w:eastAsia="Malgun Gothic"/>
          <w:kern w:val="22"/>
          <w:szCs w:val="22"/>
        </w:rPr>
        <w:t xml:space="preserve"> </w:t>
      </w:r>
      <w:r w:rsidRPr="008C31CC">
        <w:rPr>
          <w:rFonts w:eastAsia="Malgun Gothic"/>
          <w:kern w:val="22"/>
          <w:szCs w:val="22"/>
        </w:rPr>
        <w:t>or the Bureau of the Conference of the Parties wh</w:t>
      </w:r>
      <w:r w:rsidR="004441D3" w:rsidRPr="008C31CC">
        <w:rPr>
          <w:rFonts w:eastAsia="Malgun Gothic"/>
          <w:kern w:val="22"/>
          <w:szCs w:val="22"/>
        </w:rPr>
        <w:t xml:space="preserve">en acting </w:t>
      </w:r>
      <w:r w:rsidRPr="008C31CC">
        <w:rPr>
          <w:rFonts w:eastAsia="Malgun Gothic"/>
          <w:kern w:val="22"/>
          <w:szCs w:val="22"/>
        </w:rPr>
        <w:t>as the Bureau of the Conference of the Parties serving as the meeting of the Parties to the Nagoya Protocol, as appropriate</w:t>
      </w:r>
      <w:r w:rsidR="00B93204" w:rsidRPr="008C31CC">
        <w:rPr>
          <w:rFonts w:eastAsia="Malgun Gothic"/>
          <w:kern w:val="22"/>
          <w:szCs w:val="22"/>
        </w:rPr>
        <w:t>;</w:t>
      </w:r>
    </w:p>
    <w:p w14:paraId="3492794B" w14:textId="79DF6573" w:rsidR="00FE56C7" w:rsidRPr="008C31CC" w:rsidRDefault="00FE56C7" w:rsidP="008C31CC">
      <w:pPr>
        <w:suppressLineNumbers/>
        <w:shd w:val="clear" w:color="auto" w:fill="FFFFFF" w:themeFill="background1"/>
        <w:suppressAutoHyphens/>
        <w:kinsoku w:val="0"/>
        <w:overflowPunct w:val="0"/>
        <w:autoSpaceDE w:val="0"/>
        <w:autoSpaceDN w:val="0"/>
        <w:adjustRightInd w:val="0"/>
        <w:snapToGrid w:val="0"/>
        <w:spacing w:before="120" w:after="120"/>
        <w:ind w:firstLine="720"/>
        <w:rPr>
          <w:kern w:val="22"/>
          <w:szCs w:val="22"/>
        </w:rPr>
      </w:pPr>
      <w:r w:rsidRPr="008C31CC">
        <w:rPr>
          <w:kern w:val="22"/>
          <w:szCs w:val="22"/>
        </w:rPr>
        <w:t>3.</w:t>
      </w:r>
      <w:r w:rsidRPr="008C31CC">
        <w:rPr>
          <w:kern w:val="22"/>
          <w:szCs w:val="22"/>
        </w:rPr>
        <w:tab/>
      </w:r>
      <w:r w:rsidRPr="008C31CC">
        <w:rPr>
          <w:i/>
          <w:kern w:val="22"/>
          <w:szCs w:val="22"/>
        </w:rPr>
        <w:t>Also requests</w:t>
      </w:r>
      <w:r w:rsidRPr="008C31CC">
        <w:rPr>
          <w:kern w:val="22"/>
          <w:szCs w:val="22"/>
        </w:rPr>
        <w:t xml:space="preserve"> the Executive Secretary to prepare a report on: (a) the implementation of the Procedure; and (b) relevant developments in avoiding or managing conflicts of interest in other multilateral environmental agreements, intergovernmental initiatives or organizations, and, if appropriate, propose updates and amendments to the current Procedure for consideration by the Subsidiary Body on Implementation at a meeting held prior to the sixteenth meeting of the Conference of the Parties;</w:t>
      </w:r>
    </w:p>
    <w:p w14:paraId="72441513" w14:textId="59005B41" w:rsidR="00FE56C7" w:rsidRPr="008C31CC" w:rsidRDefault="00FE56C7" w:rsidP="008C31CC">
      <w:pPr>
        <w:pStyle w:val="ListBullet"/>
        <w:suppressLineNumbers/>
        <w:tabs>
          <w:tab w:val="clear" w:pos="360"/>
        </w:tabs>
        <w:suppressAutoHyphens/>
        <w:spacing w:before="120" w:after="120" w:line="240" w:lineRule="auto"/>
        <w:ind w:firstLine="720"/>
        <w:contextualSpacing w:val="0"/>
        <w:rPr>
          <w:rFonts w:ascii="Times New Roman" w:hAnsi="Times New Roman"/>
          <w:kern w:val="22"/>
          <w:szCs w:val="22"/>
          <w:lang w:val="en-GB" w:eastAsia="en-CA"/>
        </w:rPr>
      </w:pPr>
      <w:r w:rsidRPr="008C31CC">
        <w:rPr>
          <w:rFonts w:ascii="Times New Roman" w:hAnsi="Times New Roman"/>
          <w:kern w:val="22"/>
          <w:szCs w:val="22"/>
          <w:lang w:val="en-GB"/>
        </w:rPr>
        <w:t>4.</w:t>
      </w:r>
      <w:r w:rsidRPr="008C31CC">
        <w:rPr>
          <w:rFonts w:ascii="Times New Roman" w:hAnsi="Times New Roman"/>
          <w:kern w:val="22"/>
          <w:szCs w:val="22"/>
          <w:lang w:val="en-GB"/>
        </w:rPr>
        <w:tab/>
      </w:r>
      <w:r w:rsidRPr="008C31CC">
        <w:rPr>
          <w:rFonts w:ascii="Times New Roman" w:hAnsi="Times New Roman"/>
          <w:i/>
          <w:kern w:val="22"/>
          <w:szCs w:val="22"/>
          <w:lang w:val="en-GB"/>
        </w:rPr>
        <w:t>Requests</w:t>
      </w:r>
      <w:r w:rsidRPr="008C31CC">
        <w:rPr>
          <w:rFonts w:ascii="Times New Roman" w:hAnsi="Times New Roman"/>
          <w:kern w:val="22"/>
          <w:szCs w:val="22"/>
          <w:lang w:val="en-GB"/>
        </w:rPr>
        <w:t xml:space="preserve"> the Subsidiary Body on Implementation to consider the report referred to in paragraph 3 above and to submit recommendations, as appropriate, for consideration by the Conference of the Parties</w:t>
      </w:r>
      <w:r w:rsidR="001B2A59" w:rsidRPr="008C31CC">
        <w:rPr>
          <w:rFonts w:ascii="Times New Roman" w:hAnsi="Times New Roman"/>
          <w:kern w:val="22"/>
          <w:szCs w:val="22"/>
          <w:lang w:val="en-GB"/>
        </w:rPr>
        <w:t xml:space="preserve"> to the Convention</w:t>
      </w:r>
      <w:r w:rsidRPr="008C31CC">
        <w:rPr>
          <w:rFonts w:ascii="Times New Roman" w:hAnsi="Times New Roman"/>
          <w:kern w:val="22"/>
          <w:szCs w:val="22"/>
          <w:lang w:val="en-GB"/>
        </w:rPr>
        <w:t xml:space="preserve"> at its sixteenth meeting.</w:t>
      </w:r>
    </w:p>
    <w:p w14:paraId="1122E25F" w14:textId="77777777" w:rsidR="00427D21" w:rsidRPr="008C31CC" w:rsidRDefault="00427D21" w:rsidP="00405146">
      <w:pPr>
        <w:pStyle w:val="Para1"/>
        <w:numPr>
          <w:ilvl w:val="0"/>
          <w:numId w:val="0"/>
        </w:numPr>
        <w:rPr>
          <w:kern w:val="22"/>
          <w:szCs w:val="22"/>
        </w:rPr>
      </w:pPr>
    </w:p>
    <w:p w14:paraId="02531827" w14:textId="0DD9A175" w:rsidR="00C9161D" w:rsidRPr="008C31CC" w:rsidRDefault="00C9161D" w:rsidP="00C9161D">
      <w:pPr>
        <w:jc w:val="center"/>
        <w:rPr>
          <w:kern w:val="22"/>
          <w:szCs w:val="22"/>
        </w:rPr>
      </w:pPr>
      <w:r w:rsidRPr="008C31CC">
        <w:rPr>
          <w:kern w:val="22"/>
          <w:szCs w:val="22"/>
        </w:rPr>
        <w:t>______</w:t>
      </w:r>
      <w:r w:rsidR="001B2A59" w:rsidRPr="008C31CC">
        <w:rPr>
          <w:kern w:val="22"/>
          <w:szCs w:val="22"/>
        </w:rPr>
        <w:t>____</w:t>
      </w:r>
    </w:p>
    <w:p w14:paraId="48D24824" w14:textId="77777777" w:rsidR="00B3369F" w:rsidRPr="008C31CC" w:rsidRDefault="00B3369F" w:rsidP="00C9161D">
      <w:pPr>
        <w:rPr>
          <w:kern w:val="22"/>
          <w:szCs w:val="22"/>
        </w:rPr>
      </w:pPr>
    </w:p>
    <w:sectPr w:rsidR="00B3369F" w:rsidRPr="008C31CC" w:rsidSect="009C200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4D4369" w14:textId="77777777" w:rsidR="007B3F26" w:rsidRDefault="007B3F26" w:rsidP="00CF1848">
      <w:r>
        <w:separator/>
      </w:r>
    </w:p>
  </w:endnote>
  <w:endnote w:type="continuationSeparator" w:id="0">
    <w:p w14:paraId="5F4CE556" w14:textId="77777777" w:rsidR="007B3F26" w:rsidRDefault="007B3F26"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C80344" w14:textId="77777777" w:rsidR="007B3F26" w:rsidRDefault="007B3F26" w:rsidP="00CF1848">
      <w:r>
        <w:separator/>
      </w:r>
    </w:p>
  </w:footnote>
  <w:footnote w:type="continuationSeparator" w:id="0">
    <w:p w14:paraId="20CD8837" w14:textId="77777777" w:rsidR="007B3F26" w:rsidRDefault="007B3F26" w:rsidP="00CF18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en-CA"/>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51FB53FC" w:rsidR="00534681" w:rsidRPr="002C2D2D" w:rsidRDefault="00F67283" w:rsidP="00534681">
        <w:pPr>
          <w:pStyle w:val="Header"/>
          <w:rPr>
            <w:lang w:val="en-CA"/>
          </w:rPr>
        </w:pPr>
        <w:r>
          <w:rPr>
            <w:lang w:val="en-CA"/>
          </w:rPr>
          <w:t>CBD/NP/MOP/3/L.10</w:t>
        </w:r>
      </w:p>
    </w:sdtContent>
  </w:sdt>
  <w:p w14:paraId="57597240" w14:textId="77777777" w:rsidR="00534681" w:rsidRPr="00000614" w:rsidRDefault="00534681" w:rsidP="00534681">
    <w:pPr>
      <w:pStyle w:val="Header"/>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004441D3">
      <w:rPr>
        <w:noProof/>
        <w:lang w:val="fr-FR"/>
      </w:rPr>
      <w:t>2</w:t>
    </w:r>
    <w:r>
      <w:rPr>
        <w:noProof/>
      </w:rPr>
      <w:fldChar w:fldCharType="end"/>
    </w:r>
  </w:p>
  <w:p w14:paraId="1D80EB20" w14:textId="77777777" w:rsidR="00534681" w:rsidRPr="00000614" w:rsidRDefault="00534681">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en-CA"/>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56AD040B" w:rsidR="009505C9" w:rsidRPr="002C2D2D" w:rsidRDefault="00F67283" w:rsidP="009505C9">
        <w:pPr>
          <w:pStyle w:val="Header"/>
          <w:jc w:val="right"/>
          <w:rPr>
            <w:lang w:val="en-CA"/>
          </w:rPr>
        </w:pPr>
        <w:r>
          <w:rPr>
            <w:lang w:val="en-CA"/>
          </w:rPr>
          <w:t>CBD/NP/MOP/3/L.10</w:t>
        </w:r>
      </w:p>
    </w:sdtContent>
  </w:sdt>
  <w:p w14:paraId="7E9B8683" w14:textId="77777777" w:rsidR="009505C9" w:rsidRPr="00000614" w:rsidRDefault="009505C9" w:rsidP="009505C9">
    <w:pPr>
      <w:pStyle w:val="Header"/>
      <w:jc w:val="right"/>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009C200D" w:rsidRPr="00000614">
      <w:rPr>
        <w:noProof/>
        <w:lang w:val="fr-FR"/>
      </w:rPr>
      <w:t>1</w:t>
    </w:r>
    <w:r>
      <w:rPr>
        <w:noProof/>
      </w:rPr>
      <w:fldChar w:fldCharType="end"/>
    </w:r>
  </w:p>
  <w:p w14:paraId="2F845650" w14:textId="77777777" w:rsidR="009505C9" w:rsidRPr="00000614" w:rsidRDefault="009505C9">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9"/>
  <w:activeWritingStyle w:appName="MSWord" w:lang="fr-CH" w:vendorID="64" w:dllVersion="6" w:nlCheck="1" w:checkStyle="0"/>
  <w:activeWritingStyle w:appName="MSWord" w:lang="en-GB" w:vendorID="64" w:dllVersion="6" w:nlCheck="1" w:checkStyle="1"/>
  <w:activeWritingStyle w:appName="MSWord" w:lang="en-GB" w:vendorID="64" w:dllVersion="0" w:nlCheck="1" w:checkStyle="0"/>
  <w:activeWritingStyle w:appName="MSWord" w:lang="fr-CH" w:vendorID="64" w:dllVersion="0" w:nlCheck="1" w:checkStyle="0"/>
  <w:defaultTabStop w:val="720"/>
  <w:evenAndOddHeaders/>
  <w:characterSpacingControl w:val="doNotCompress"/>
  <w:hdrShapeDefaults>
    <o:shapedefaults v:ext="edit" spidmax="1433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614"/>
    <w:rsid w:val="0007471A"/>
    <w:rsid w:val="000B5900"/>
    <w:rsid w:val="000E673A"/>
    <w:rsid w:val="000F74F5"/>
    <w:rsid w:val="00105372"/>
    <w:rsid w:val="00131E7A"/>
    <w:rsid w:val="00172AF6"/>
    <w:rsid w:val="00176CEE"/>
    <w:rsid w:val="001B09F0"/>
    <w:rsid w:val="001B2A59"/>
    <w:rsid w:val="00234431"/>
    <w:rsid w:val="002762B9"/>
    <w:rsid w:val="002C2D2D"/>
    <w:rsid w:val="002F47CF"/>
    <w:rsid w:val="00350E85"/>
    <w:rsid w:val="00372F74"/>
    <w:rsid w:val="003F7224"/>
    <w:rsid w:val="00405146"/>
    <w:rsid w:val="0042412C"/>
    <w:rsid w:val="00427D21"/>
    <w:rsid w:val="004441D3"/>
    <w:rsid w:val="004561D8"/>
    <w:rsid w:val="00457378"/>
    <w:rsid w:val="004644C2"/>
    <w:rsid w:val="00467F9C"/>
    <w:rsid w:val="004A4621"/>
    <w:rsid w:val="00503A09"/>
    <w:rsid w:val="005345E1"/>
    <w:rsid w:val="00534681"/>
    <w:rsid w:val="00544044"/>
    <w:rsid w:val="00566714"/>
    <w:rsid w:val="00584A17"/>
    <w:rsid w:val="006122BA"/>
    <w:rsid w:val="0061445E"/>
    <w:rsid w:val="0065139C"/>
    <w:rsid w:val="006B2290"/>
    <w:rsid w:val="006F1189"/>
    <w:rsid w:val="00717D88"/>
    <w:rsid w:val="007942D3"/>
    <w:rsid w:val="007B3F26"/>
    <w:rsid w:val="007B6C09"/>
    <w:rsid w:val="007E09DA"/>
    <w:rsid w:val="008178B6"/>
    <w:rsid w:val="00865B74"/>
    <w:rsid w:val="008C31CC"/>
    <w:rsid w:val="00912A67"/>
    <w:rsid w:val="00930BA1"/>
    <w:rsid w:val="0093169E"/>
    <w:rsid w:val="009505C9"/>
    <w:rsid w:val="009C200D"/>
    <w:rsid w:val="00A45824"/>
    <w:rsid w:val="00A858DA"/>
    <w:rsid w:val="00B2183B"/>
    <w:rsid w:val="00B3369F"/>
    <w:rsid w:val="00B47FFE"/>
    <w:rsid w:val="00B93204"/>
    <w:rsid w:val="00C35537"/>
    <w:rsid w:val="00C60381"/>
    <w:rsid w:val="00C61EDF"/>
    <w:rsid w:val="00C63EBC"/>
    <w:rsid w:val="00C9161D"/>
    <w:rsid w:val="00CF1848"/>
    <w:rsid w:val="00D12044"/>
    <w:rsid w:val="00D76A18"/>
    <w:rsid w:val="00D81852"/>
    <w:rsid w:val="00DD118C"/>
    <w:rsid w:val="00DD2CBF"/>
    <w:rsid w:val="00E42065"/>
    <w:rsid w:val="00E4227C"/>
    <w:rsid w:val="00E66235"/>
    <w:rsid w:val="00E83C24"/>
    <w:rsid w:val="00E9318D"/>
    <w:rsid w:val="00F67283"/>
    <w:rsid w:val="00F94774"/>
    <w:rsid w:val="00FC53DB"/>
    <w:rsid w:val="00FE56C7"/>
    <w:rsid w:val="00FE7395"/>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14:docId w14:val="559608F0"/>
  <w15:docId w15:val="{D3CFADE4-12F1-4D51-ADEA-01DB5B157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iPriority="9"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427D21"/>
    <w:rPr>
      <w:sz w:val="22"/>
      <w:u w:val="none"/>
      <w:vertAlign w:val="superscript"/>
    </w:rPr>
  </w:style>
  <w:style w:type="paragraph" w:styleId="FootnoteText">
    <w:name w:val="footnote text"/>
    <w:basedOn w:val="Normal"/>
    <w:link w:val="FootnoteTextChar"/>
    <w:uiPriority w:val="99"/>
    <w:semiHidden/>
    <w:rsid w:val="007E09DA"/>
    <w:pPr>
      <w:keepLines/>
      <w:spacing w:after="60"/>
      <w:ind w:firstLine="720"/>
    </w:pPr>
    <w:rPr>
      <w:sz w:val="18"/>
    </w:rPr>
  </w:style>
  <w:style w:type="character" w:customStyle="1" w:styleId="FootnoteTextChar">
    <w:name w:val="Footnote Text Char"/>
    <w:basedOn w:val="DefaultParagraphFont"/>
    <w:link w:val="FootnoteText"/>
    <w:uiPriority w:val="99"/>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4A4621"/>
    <w:pPr>
      <w:spacing w:after="160" w:line="240" w:lineRule="exact"/>
      <w:jc w:val="left"/>
    </w:pPr>
    <w:rPr>
      <w:rFonts w:asciiTheme="minorHAnsi" w:eastAsiaTheme="minorEastAsia" w:hAnsiTheme="minorHAnsi" w:cstheme="minorBidi"/>
      <w:vertAlign w:val="superscript"/>
      <w:lang w:val="fr-CA"/>
    </w:rPr>
  </w:style>
  <w:style w:type="paragraph" w:styleId="ListBullet">
    <w:name w:val="List Bullet"/>
    <w:aliases w:val="UL 1"/>
    <w:basedOn w:val="Normal"/>
    <w:uiPriority w:val="9"/>
    <w:qFormat/>
    <w:rsid w:val="00FE56C7"/>
    <w:pPr>
      <w:tabs>
        <w:tab w:val="num" w:pos="360"/>
      </w:tabs>
      <w:spacing w:line="276" w:lineRule="auto"/>
      <w:contextualSpacing/>
    </w:pPr>
    <w:rPr>
      <w:rFonts w:ascii="Arial" w:hAnsi="Arial"/>
      <w:lang w:val="de-AT" w:eastAsia="de-AT"/>
    </w:rPr>
  </w:style>
  <w:style w:type="paragraph" w:styleId="CommentSubject">
    <w:name w:val="annotation subject"/>
    <w:basedOn w:val="CommentText"/>
    <w:next w:val="CommentText"/>
    <w:link w:val="CommentSubjectChar"/>
    <w:uiPriority w:val="99"/>
    <w:semiHidden/>
    <w:unhideWhenUsed/>
    <w:rsid w:val="00E4227C"/>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E4227C"/>
    <w:rPr>
      <w:rFonts w:ascii="Times New Roman" w:eastAsia="Times New Roman" w:hAnsi="Times New Roman"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350662">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 w:id="128215280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4BF5E8CF906449808F02A14DE8F1E3AD"/>
        <w:category>
          <w:name w:val="General"/>
          <w:gallery w:val="placeholder"/>
        </w:category>
        <w:types>
          <w:type w:val="bbPlcHdr"/>
        </w:types>
        <w:behaviors>
          <w:behavior w:val="content"/>
        </w:behaviors>
        <w:guid w:val="{ACD3303E-C4F0-4547-899B-1A7D0BD1AB57}"/>
      </w:docPartPr>
      <w:docPartBody>
        <w:p w:rsidR="000E73FC" w:rsidRDefault="00B93FD6" w:rsidP="00B93FD6">
          <w:pPr>
            <w:pStyle w:val="4BF5E8CF906449808F02A14DE8F1E3AD"/>
          </w:pPr>
          <w:r w:rsidRPr="007E02EB">
            <w:rPr>
              <w:rStyle w:val="PlaceholderText"/>
            </w:rPr>
            <w:t>[Status]</w:t>
          </w:r>
        </w:p>
      </w:docPartBody>
    </w:docPart>
    <w:docPart>
      <w:docPartPr>
        <w:name w:val="79B4BFBC9D8A48D1B48F0ACA09DB5729"/>
        <w:category>
          <w:name w:val="General"/>
          <w:gallery w:val="placeholder"/>
        </w:category>
        <w:types>
          <w:type w:val="bbPlcHdr"/>
        </w:types>
        <w:behaviors>
          <w:behavior w:val="content"/>
        </w:behaviors>
        <w:guid w:val="{B9B0EB03-F2C0-4215-A606-FE8EBB6A6BCE}"/>
      </w:docPartPr>
      <w:docPartBody>
        <w:p w:rsidR="000E73FC" w:rsidRDefault="00B93FD6" w:rsidP="00B93FD6">
          <w:pPr>
            <w:pStyle w:val="79B4BFBC9D8A48D1B48F0ACA09DB5729"/>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E73FC"/>
    <w:rsid w:val="00261E9A"/>
    <w:rsid w:val="00500A2B"/>
    <w:rsid w:val="0058288D"/>
    <w:rsid w:val="006801B3"/>
    <w:rsid w:val="00720F63"/>
    <w:rsid w:val="007F1B76"/>
    <w:rsid w:val="00810A55"/>
    <w:rsid w:val="00836332"/>
    <w:rsid w:val="008C6619"/>
    <w:rsid w:val="008D420E"/>
    <w:rsid w:val="0098642F"/>
    <w:rsid w:val="00B93FD6"/>
    <w:rsid w:val="00CE66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93FD6"/>
  </w:style>
  <w:style w:type="paragraph" w:customStyle="1" w:styleId="C444DEE40D7C456B82AF1A09CD132ABF">
    <w:name w:val="C444DEE40D7C456B82AF1A09CD132ABF"/>
    <w:rsid w:val="00CE6602"/>
    <w:pPr>
      <w:spacing w:after="160" w:line="259" w:lineRule="auto"/>
    </w:pPr>
  </w:style>
  <w:style w:type="paragraph" w:customStyle="1" w:styleId="4BF5E8CF906449808F02A14DE8F1E3AD">
    <w:name w:val="4BF5E8CF906449808F02A14DE8F1E3AD"/>
    <w:rsid w:val="00B93FD6"/>
    <w:pPr>
      <w:spacing w:after="160" w:line="259" w:lineRule="auto"/>
    </w:pPr>
    <w:rPr>
      <w:lang w:val="en-CA" w:eastAsia="en-CA"/>
    </w:rPr>
  </w:style>
  <w:style w:type="paragraph" w:customStyle="1" w:styleId="79B4BFBC9D8A48D1B48F0ACA09DB5729">
    <w:name w:val="79B4BFBC9D8A48D1B48F0ACA09DB5729"/>
    <w:rsid w:val="00B93FD6"/>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A478AC4-D36F-4C4D-8080-92797032C1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356</Words>
  <Characters>2035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Procedure for avoiding or managing conflicts of interest in expert groups</vt:lpstr>
    </vt:vector>
  </TitlesOfParts>
  <Company>SCBD</Company>
  <LinksUpToDate>false</LinksUpToDate>
  <CharactersWithSpaces>2387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Procedure for avoiding or managing conflicts of interest in expert groups</dc:title>
  <dc:subject>CBD/NP/MOP/3/L.10</dc:subject>
  <dc:creator>NP-MOP 3</dc:creator>
  <cp:keywords>Review of the effectiveness of structures and processes, Nagoya Protocol on Access and Benefit-sharing, Convention on Biological Diversity</cp:keywords>
  <cp:lastModifiedBy>Veronique Lefebvre</cp:lastModifiedBy>
  <cp:revision>3</cp:revision>
  <dcterms:created xsi:type="dcterms:W3CDTF">2018-11-28T14:21:00Z</dcterms:created>
  <dcterms:modified xsi:type="dcterms:W3CDTF">2018-11-28T14:37:00Z</dcterms:modified>
  <cp:contentStatus>LIMITED</cp:contentStatus>
</cp:coreProperties>
</file>