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2E6DF5" w:rsidRPr="00EA442C" w:rsidTr="002E6DF5">
        <w:trPr>
          <w:trHeight w:val="851"/>
        </w:trPr>
        <w:tc>
          <w:tcPr>
            <w:tcW w:w="465" w:type="pct"/>
            <w:tcBorders>
              <w:bottom w:val="single" w:sz="8" w:space="0" w:color="auto"/>
            </w:tcBorders>
            <w:vAlign w:val="bottom"/>
          </w:tcPr>
          <w:p w:rsidR="002E6DF5" w:rsidRPr="00550DCE" w:rsidRDefault="002E6DF5" w:rsidP="002E6DF5">
            <w:pPr>
              <w:spacing w:after="120"/>
              <w:jc w:val="left"/>
            </w:pPr>
            <w:bookmarkStart w:id="0" w:name="_Hlk137651738"/>
            <w:r w:rsidRPr="00550DCE">
              <w:rPr>
                <w:noProof/>
                <w:lang w:eastAsia="fr-FR"/>
              </w:rPr>
              <w:drawing>
                <wp:inline distT="0" distB="0" distL="0" distR="0" wp14:anchorId="56F96615" wp14:editId="38CE0C7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2E6DF5" w:rsidRPr="00550DCE" w:rsidRDefault="002E6DF5" w:rsidP="002E6DF5">
            <w:pPr>
              <w:spacing w:after="120"/>
              <w:jc w:val="left"/>
            </w:pPr>
            <w:r w:rsidRPr="00AC7685">
              <w:rPr>
                <w:noProof/>
                <w:lang w:eastAsia="fr-FR"/>
              </w:rPr>
              <w:drawing>
                <wp:inline distT="0" distB="0" distL="0" distR="0" wp14:anchorId="53C227F2" wp14:editId="5A835783">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rsidR="002E6DF5" w:rsidRDefault="002E6DF5" w:rsidP="002E6DF5">
            <w:pPr>
              <w:spacing w:after="120"/>
              <w:ind w:left="2021"/>
              <w:jc w:val="right"/>
              <w:rPr>
                <w:szCs w:val="22"/>
              </w:rPr>
            </w:pPr>
            <w:r>
              <w:rPr>
                <w:sz w:val="40"/>
                <w:szCs w:val="40"/>
              </w:rPr>
              <w:t>CBD</w:t>
            </w:r>
            <w:r>
              <w:rPr>
                <w:szCs w:val="22"/>
              </w:rPr>
              <w:t>/</w:t>
            </w:r>
            <w:r w:rsidRPr="00E43C33">
              <w:rPr>
                <w:szCs w:val="22"/>
              </w:rPr>
              <w:t>SBI/4/4/Add.1</w:t>
            </w:r>
          </w:p>
        </w:tc>
      </w:tr>
      <w:tr w:rsidR="002E6DF5" w:rsidRPr="002E6DF5" w:rsidTr="002E6DF5">
        <w:tc>
          <w:tcPr>
            <w:tcW w:w="2297" w:type="pct"/>
            <w:gridSpan w:val="2"/>
            <w:tcBorders>
              <w:top w:val="single" w:sz="8" w:space="0" w:color="auto"/>
              <w:bottom w:val="single" w:sz="12" w:space="0" w:color="auto"/>
            </w:tcBorders>
          </w:tcPr>
          <w:p w:rsidR="002E6DF5" w:rsidRPr="00550DCE" w:rsidRDefault="002E6DF5" w:rsidP="002E6DF5">
            <w:pPr>
              <w:pStyle w:val="Cornernotation"/>
              <w:suppressLineNumbers/>
              <w:suppressAutoHyphens/>
              <w:spacing w:before="120" w:after="120"/>
              <w:ind w:left="0" w:right="0" w:firstLine="0"/>
            </w:pPr>
            <w:r w:rsidRPr="006E78A2">
              <w:rPr>
                <w:bCs/>
                <w:noProof/>
                <w:szCs w:val="22"/>
                <w:lang w:eastAsia="fr-FR"/>
              </w:rPr>
              <w:drawing>
                <wp:inline distT="0" distB="0" distL="0" distR="0" wp14:anchorId="7BC12C4E" wp14:editId="3CCDA5DF">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2E6DF5" w:rsidRPr="002E6DF5" w:rsidRDefault="002C6F8A" w:rsidP="002E6DF5">
            <w:pPr>
              <w:ind w:left="2584"/>
              <w:rPr>
                <w:sz w:val="22"/>
                <w:szCs w:val="22"/>
                <w:lang w:val="fr-FR"/>
              </w:rPr>
            </w:pPr>
            <w:r>
              <w:rPr>
                <w:sz w:val="22"/>
                <w:szCs w:val="22"/>
                <w:lang w:val="fr-FR"/>
              </w:rPr>
              <w:t>Distr. </w:t>
            </w:r>
            <w:r w:rsidR="002E6DF5" w:rsidRPr="002E6DF5">
              <w:rPr>
                <w:sz w:val="22"/>
                <w:szCs w:val="22"/>
                <w:lang w:val="fr-FR"/>
              </w:rPr>
              <w:t>: Générale</w:t>
            </w:r>
          </w:p>
          <w:p w:rsidR="002E6DF5" w:rsidRPr="002E6DF5" w:rsidRDefault="002E6DF5" w:rsidP="002E6DF5">
            <w:pPr>
              <w:ind w:left="2584"/>
              <w:rPr>
                <w:sz w:val="22"/>
                <w:szCs w:val="22"/>
                <w:lang w:val="fr-FR"/>
              </w:rPr>
            </w:pPr>
            <w:r w:rsidRPr="002E6DF5">
              <w:rPr>
                <w:sz w:val="22"/>
                <w:szCs w:val="22"/>
                <w:lang w:val="fr-FR"/>
              </w:rPr>
              <w:t>5 avril 2024</w:t>
            </w:r>
          </w:p>
          <w:p w:rsidR="002E6DF5" w:rsidRPr="002E6DF5" w:rsidRDefault="002E6DF5" w:rsidP="002E6DF5">
            <w:pPr>
              <w:ind w:left="2584"/>
              <w:rPr>
                <w:sz w:val="22"/>
                <w:szCs w:val="22"/>
                <w:lang w:val="fr-FR"/>
              </w:rPr>
            </w:pPr>
          </w:p>
          <w:p w:rsidR="002E6DF5" w:rsidRPr="002E6DF5" w:rsidRDefault="002E6DF5" w:rsidP="002E6DF5">
            <w:pPr>
              <w:ind w:left="2584"/>
              <w:rPr>
                <w:sz w:val="22"/>
                <w:szCs w:val="22"/>
                <w:lang w:val="fr-FR"/>
              </w:rPr>
            </w:pPr>
            <w:r w:rsidRPr="002E6DF5">
              <w:rPr>
                <w:sz w:val="22"/>
                <w:szCs w:val="22"/>
                <w:lang w:val="fr-FR"/>
              </w:rPr>
              <w:t>Français</w:t>
            </w:r>
          </w:p>
          <w:p w:rsidR="002E6DF5" w:rsidRPr="002E6DF5" w:rsidRDefault="002C6F8A" w:rsidP="002E6DF5">
            <w:pPr>
              <w:ind w:left="2584"/>
              <w:rPr>
                <w:sz w:val="22"/>
                <w:szCs w:val="22"/>
                <w:lang w:val="fr-FR"/>
              </w:rPr>
            </w:pPr>
            <w:r>
              <w:rPr>
                <w:sz w:val="22"/>
                <w:szCs w:val="22"/>
                <w:lang w:val="fr-FR"/>
              </w:rPr>
              <w:t>Original </w:t>
            </w:r>
            <w:r w:rsidR="002E6DF5" w:rsidRPr="002E6DF5">
              <w:rPr>
                <w:sz w:val="22"/>
                <w:szCs w:val="22"/>
                <w:lang w:val="fr-FR"/>
              </w:rPr>
              <w:t>: Anglais</w:t>
            </w:r>
          </w:p>
          <w:p w:rsidR="002E6DF5" w:rsidRPr="002E6DF5" w:rsidRDefault="002E6DF5" w:rsidP="002E6DF5">
            <w:pPr>
              <w:rPr>
                <w:lang w:val="fr-FR"/>
              </w:rPr>
            </w:pPr>
          </w:p>
        </w:tc>
      </w:tr>
    </w:tbl>
    <w:p w:rsidR="002E6DF5" w:rsidRPr="002E6DF5" w:rsidRDefault="002E6DF5" w:rsidP="002E6DF5">
      <w:pPr>
        <w:pStyle w:val="Cornernotation"/>
        <w:ind w:right="6241"/>
        <w:rPr>
          <w:bCs/>
          <w:lang w:val="fr-FR"/>
        </w:rPr>
      </w:pPr>
      <w:r w:rsidRPr="002E6DF5">
        <w:rPr>
          <w:bCs/>
          <w:lang w:val="fr-FR"/>
        </w:rPr>
        <w:t xml:space="preserve">Organe subsidiaire chargé de </w:t>
      </w:r>
      <w:r w:rsidR="008B220B">
        <w:rPr>
          <w:bCs/>
          <w:lang w:val="fr-FR"/>
        </w:rPr>
        <w:t>l’application</w:t>
      </w:r>
    </w:p>
    <w:p w:rsidR="00A96B21" w:rsidRPr="008B220B" w:rsidRDefault="002E6DF5" w:rsidP="00A96B21">
      <w:pPr>
        <w:pStyle w:val="Cornernotation"/>
        <w:rPr>
          <w:bCs/>
          <w:sz w:val="22"/>
          <w:szCs w:val="22"/>
          <w:lang w:val="fr-FR"/>
        </w:rPr>
      </w:pPr>
      <w:r>
        <w:rPr>
          <w:bCs/>
          <w:sz w:val="22"/>
          <w:szCs w:val="22"/>
          <w:lang w:val="fr-FR"/>
        </w:rPr>
        <w:t xml:space="preserve">Quatrième réunion </w:t>
      </w:r>
    </w:p>
    <w:p w:rsidR="00A96B21" w:rsidRPr="00A205ED" w:rsidRDefault="002E6DF5" w:rsidP="00A96B21">
      <w:pPr>
        <w:pStyle w:val="Venuedate"/>
        <w:rPr>
          <w:lang w:val="fr-FR"/>
        </w:rPr>
      </w:pPr>
      <w:r>
        <w:rPr>
          <w:lang w:val="fr-FR"/>
        </w:rPr>
        <w:t>Nairobi, 21-29</w:t>
      </w:r>
      <w:r w:rsidR="008B220B">
        <w:rPr>
          <w:lang w:val="fr-FR"/>
        </w:rPr>
        <w:t> </w:t>
      </w:r>
      <w:r>
        <w:rPr>
          <w:lang w:val="fr-FR"/>
        </w:rPr>
        <w:t>mai</w:t>
      </w:r>
      <w:r w:rsidR="008B220B">
        <w:rPr>
          <w:lang w:val="fr-FR"/>
        </w:rPr>
        <w:t> </w:t>
      </w:r>
      <w:r>
        <w:rPr>
          <w:lang w:val="fr-FR"/>
        </w:rPr>
        <w:t>2024</w:t>
      </w:r>
    </w:p>
    <w:p w:rsidR="00A96B21" w:rsidRPr="00A205ED" w:rsidRDefault="002E6DF5" w:rsidP="00A96B21">
      <w:pPr>
        <w:pStyle w:val="Cornernotation-Item"/>
        <w:rPr>
          <w:b w:val="0"/>
          <w:bCs w:val="0"/>
          <w:lang w:val="fr-FR"/>
        </w:rPr>
      </w:pPr>
      <w:r>
        <w:rPr>
          <w:b w:val="0"/>
          <w:bCs w:val="0"/>
          <w:lang w:val="fr-FR"/>
        </w:rPr>
        <w:t>Point</w:t>
      </w:r>
      <w:r w:rsidR="008B220B">
        <w:rPr>
          <w:b w:val="0"/>
          <w:bCs w:val="0"/>
          <w:lang w:val="fr-FR"/>
        </w:rPr>
        <w:t> </w:t>
      </w:r>
      <w:r>
        <w:rPr>
          <w:b w:val="0"/>
          <w:bCs w:val="0"/>
          <w:lang w:val="fr-FR"/>
        </w:rPr>
        <w:t>3 de l</w:t>
      </w:r>
      <w:r w:rsidR="00A205ED">
        <w:rPr>
          <w:b w:val="0"/>
          <w:bCs w:val="0"/>
          <w:lang w:val="fr-FR"/>
        </w:rPr>
        <w:t>’</w:t>
      </w:r>
      <w:r>
        <w:rPr>
          <w:b w:val="0"/>
          <w:bCs w:val="0"/>
          <w:lang w:val="fr-FR"/>
        </w:rPr>
        <w:t>ordre du jour provisoire</w:t>
      </w:r>
      <w:r w:rsidRPr="00A205ED">
        <w:rPr>
          <w:rStyle w:val="Appelnotedebasdep"/>
          <w:b w:val="0"/>
          <w:bCs w:val="0"/>
          <w:lang w:val="fr-FR"/>
        </w:rPr>
        <w:footnoteReference w:customMarkFollows="1" w:id="1"/>
        <w:t>*</w:t>
      </w:r>
    </w:p>
    <w:bookmarkEnd w:id="0"/>
    <w:p w:rsidR="004604AB" w:rsidRPr="00A205ED" w:rsidRDefault="002E6DF5" w:rsidP="00C17CB3">
      <w:pPr>
        <w:pStyle w:val="Cornernotation-Item"/>
        <w:ind w:left="0" w:right="5107" w:firstLine="0"/>
        <w:rPr>
          <w:lang w:val="fr-FR"/>
        </w:rPr>
      </w:pPr>
      <w:r>
        <w:rPr>
          <w:lang w:val="fr-FR"/>
        </w:rPr>
        <w:t>Mécanismes de planification, de suivi, d</w:t>
      </w:r>
      <w:r w:rsidR="00A205ED">
        <w:rPr>
          <w:lang w:val="fr-FR"/>
        </w:rPr>
        <w:t>’</w:t>
      </w:r>
      <w:r>
        <w:rPr>
          <w:lang w:val="fr-FR"/>
        </w:rPr>
        <w:t>établissement de rapports et d</w:t>
      </w:r>
      <w:r w:rsidR="00A205ED">
        <w:rPr>
          <w:lang w:val="fr-FR"/>
        </w:rPr>
        <w:t>’</w:t>
      </w:r>
      <w:r>
        <w:rPr>
          <w:lang w:val="fr-FR"/>
        </w:rPr>
        <w:t>examen</w:t>
      </w:r>
    </w:p>
    <w:p w:rsidR="00A96B21" w:rsidRPr="00A205ED" w:rsidRDefault="00A205ED" w:rsidP="00A432DD">
      <w:pPr>
        <w:pStyle w:val="Titre"/>
        <w:jc w:val="left"/>
        <w:rPr>
          <w:lang w:val="fr-FR"/>
        </w:rPr>
      </w:pPr>
      <w:sdt>
        <w:sdtPr>
          <w:rPr>
            <w:lang w:val="fr-FR"/>
          </w:rPr>
          <w:alias w:val="Title"/>
          <w:id w:val="-1975355689"/>
          <w:placeholder>
            <w:docPart w:val="598533F5DE1B4FAAB86D17B90CA23B47"/>
          </w:placeholder>
          <w:dataBinding w:prefixMappings="xmlns:ns0='http://purl.org/dc/elements/1.1/' xmlns:ns1='http://schemas.openxmlformats.org/package/2006/metadata/core-properties' " w:xpath="/ns1:coreProperties[1]/ns0:title[1]" w:storeItemID="{6C3C8BC8-F283-45AE-878A-BAB7291924A1}"/>
          <w:text/>
        </w:sdtPr>
        <w:sdtContent>
          <w:r w:rsidR="00B8698F">
            <w:rPr>
              <w:lang w:val="fr-FR"/>
            </w:rPr>
            <w:t>Mode de fonctionnement du f</w:t>
          </w:r>
          <w:r w:rsidRPr="00A205ED">
            <w:rPr>
              <w:lang w:val="fr-FR"/>
            </w:rPr>
            <w:t>orum à composition non limitée pour un examen facultatif par les pays</w:t>
          </w:r>
        </w:sdtContent>
      </w:sdt>
    </w:p>
    <w:p w:rsidR="00A96B21" w:rsidRPr="00A205ED" w:rsidRDefault="002E6DF5" w:rsidP="00A96B21">
      <w:pPr>
        <w:pStyle w:val="Sous-titre"/>
        <w:spacing w:before="120" w:after="120"/>
        <w:ind w:left="567"/>
        <w:jc w:val="left"/>
        <w:rPr>
          <w:rFonts w:ascii="Times New Roman" w:hAnsi="Times New Roman" w:cs="Times New Roman"/>
          <w:color w:val="auto"/>
          <w:lang w:val="fr-FR"/>
        </w:rPr>
      </w:pPr>
      <w:r>
        <w:rPr>
          <w:rFonts w:ascii="Times New Roman" w:eastAsia="Times New Roman" w:hAnsi="Times New Roman" w:cs="Times New Roman"/>
          <w:bCs/>
          <w:color w:val="auto"/>
          <w:lang w:val="fr-FR"/>
        </w:rPr>
        <w:t>Note du Secrétariat</w:t>
      </w:r>
    </w:p>
    <w:p w:rsidR="004604AB" w:rsidRPr="00A205ED" w:rsidRDefault="002E6DF5" w:rsidP="008A7B9E">
      <w:pPr>
        <w:pStyle w:val="Titre2"/>
        <w:rPr>
          <w:lang w:val="fr-FR"/>
        </w:rPr>
      </w:pPr>
      <w:r>
        <w:rPr>
          <w:rFonts w:eastAsia="Times New Roman" w:cs="Times New Roman"/>
          <w:bCs/>
          <w:szCs w:val="24"/>
          <w:lang w:val="fr-FR"/>
        </w:rPr>
        <w:t>I.</w:t>
      </w:r>
      <w:r>
        <w:rPr>
          <w:rFonts w:eastAsia="Times New Roman" w:cs="Times New Roman"/>
          <w:bCs/>
          <w:szCs w:val="24"/>
          <w:lang w:val="fr-FR"/>
        </w:rPr>
        <w:tab/>
        <w:t>Objectifs et considérations</w:t>
      </w:r>
      <w:bookmarkStart w:id="1" w:name="_GoBack"/>
      <w:bookmarkEnd w:id="1"/>
    </w:p>
    <w:p w:rsidR="004604AB" w:rsidRPr="00A205ED" w:rsidRDefault="002E6DF5" w:rsidP="00A432DD">
      <w:pPr>
        <w:tabs>
          <w:tab w:val="left" w:pos="1134"/>
        </w:tabs>
        <w:spacing w:before="120" w:after="120"/>
        <w:ind w:left="567"/>
        <w:rPr>
          <w:lang w:val="fr-FR"/>
        </w:rPr>
      </w:pPr>
      <w:r>
        <w:rPr>
          <w:szCs w:val="22"/>
          <w:lang w:val="fr-FR"/>
        </w:rPr>
        <w:t>1.</w:t>
      </w:r>
      <w:r>
        <w:rPr>
          <w:szCs w:val="22"/>
          <w:lang w:val="fr-FR"/>
        </w:rPr>
        <w:tab/>
        <w:t xml:space="preserve">Les objectifs du </w:t>
      </w:r>
      <w:r w:rsidR="00B8698F">
        <w:rPr>
          <w:szCs w:val="22"/>
          <w:lang w:val="fr-FR"/>
        </w:rPr>
        <w:t>f</w:t>
      </w:r>
      <w:r>
        <w:rPr>
          <w:szCs w:val="22"/>
          <w:lang w:val="fr-FR"/>
        </w:rPr>
        <w:t>orum à composition non limitée pour un examen facultatif par les pays sous l</w:t>
      </w:r>
      <w:r w:rsidR="00A205ED">
        <w:rPr>
          <w:szCs w:val="22"/>
          <w:lang w:val="fr-FR"/>
        </w:rPr>
        <w:t>’</w:t>
      </w:r>
      <w:r>
        <w:rPr>
          <w:szCs w:val="22"/>
          <w:lang w:val="fr-FR"/>
        </w:rPr>
        <w:t>égide de l</w:t>
      </w:r>
      <w:r w:rsidR="00A205ED">
        <w:rPr>
          <w:szCs w:val="22"/>
          <w:lang w:val="fr-FR"/>
        </w:rPr>
        <w:t>’</w:t>
      </w:r>
      <w:r>
        <w:rPr>
          <w:szCs w:val="22"/>
          <w:lang w:val="fr-FR"/>
        </w:rPr>
        <w:t>Organe subsidiaire chargé de l</w:t>
      </w:r>
      <w:r w:rsidR="00A205ED">
        <w:rPr>
          <w:szCs w:val="22"/>
          <w:lang w:val="fr-FR"/>
        </w:rPr>
        <w:t>’</w:t>
      </w:r>
      <w:r>
        <w:rPr>
          <w:szCs w:val="22"/>
          <w:lang w:val="fr-FR"/>
        </w:rPr>
        <w:t>application sont les suivants :</w:t>
      </w:r>
    </w:p>
    <w:p w:rsidR="00664B5F" w:rsidRPr="00A205ED" w:rsidRDefault="002E6DF5" w:rsidP="000F5ADB">
      <w:pPr>
        <w:pStyle w:val="Paragraphedeliste"/>
        <w:tabs>
          <w:tab w:val="left" w:pos="1701"/>
        </w:tabs>
        <w:spacing w:before="120" w:after="120"/>
        <w:ind w:left="567" w:firstLine="567"/>
        <w:contextualSpacing w:val="0"/>
        <w:jc w:val="both"/>
        <w:rPr>
          <w:rFonts w:ascii="Times New Roman" w:hAnsi="Times New Roman" w:cs="Times New Roman"/>
          <w:lang w:val="fr-FR"/>
        </w:rPr>
      </w:pPr>
      <w:r>
        <w:rPr>
          <w:rFonts w:ascii="Times New Roman" w:eastAsia="Times New Roman" w:hAnsi="Times New Roman" w:cs="Times New Roman"/>
          <w:lang w:val="fr-FR"/>
        </w:rPr>
        <w:t>a)</w:t>
      </w:r>
      <w:r>
        <w:rPr>
          <w:rFonts w:ascii="Times New Roman" w:eastAsia="Times New Roman" w:hAnsi="Times New Roman" w:cs="Times New Roman"/>
          <w:lang w:val="fr-FR"/>
        </w:rPr>
        <w:tab/>
        <w:t>Examiner les progrès réalisés par les Parties dans la mise en œuvre des stratégies et plans d</w:t>
      </w:r>
      <w:r w:rsidR="00A205ED">
        <w:rPr>
          <w:rFonts w:ascii="Times New Roman" w:eastAsia="Times New Roman" w:hAnsi="Times New Roman" w:cs="Times New Roman"/>
          <w:lang w:val="fr-FR"/>
        </w:rPr>
        <w:t>’</w:t>
      </w:r>
      <w:r>
        <w:rPr>
          <w:rFonts w:ascii="Times New Roman" w:eastAsia="Times New Roman" w:hAnsi="Times New Roman" w:cs="Times New Roman"/>
          <w:lang w:val="fr-FR"/>
        </w:rPr>
        <w:t>action nationaux pour la biodiversité, en tant que contribution au Cadre mondial de la biodiversité de Kunming-Montréal</w:t>
      </w:r>
      <w:r w:rsidR="008B220B">
        <w:rPr>
          <w:rFonts w:ascii="Times New Roman" w:eastAsia="Times New Roman" w:hAnsi="Times New Roman" w:cs="Times New Roman"/>
          <w:lang w:val="fr-FR"/>
        </w:rPr>
        <w:t> </w:t>
      </w:r>
      <w:r>
        <w:rPr>
          <w:rFonts w:ascii="Times New Roman" w:eastAsia="Times New Roman" w:hAnsi="Times New Roman" w:cs="Times New Roman"/>
          <w:lang w:val="fr-FR"/>
        </w:rPr>
        <w:t>;</w:t>
      </w:r>
    </w:p>
    <w:p w:rsidR="00AC48BD" w:rsidRPr="00A205ED" w:rsidRDefault="002E6DF5" w:rsidP="00AC48BD">
      <w:pPr>
        <w:pStyle w:val="Paragraphedeliste"/>
        <w:tabs>
          <w:tab w:val="left" w:pos="1701"/>
        </w:tabs>
        <w:spacing w:before="120" w:after="120"/>
        <w:ind w:left="567" w:firstLine="567"/>
        <w:contextualSpacing w:val="0"/>
        <w:jc w:val="both"/>
        <w:rPr>
          <w:rFonts w:ascii="Times New Roman" w:hAnsi="Times New Roman" w:cs="Times New Roman"/>
          <w:lang w:val="fr-FR"/>
        </w:rPr>
      </w:pPr>
      <w:r>
        <w:rPr>
          <w:rFonts w:ascii="Times New Roman" w:eastAsia="Times New Roman" w:hAnsi="Times New Roman" w:cs="Times New Roman"/>
          <w:lang w:val="fr-FR"/>
        </w:rPr>
        <w:t>b)</w:t>
      </w:r>
      <w:r>
        <w:rPr>
          <w:rFonts w:ascii="Times New Roman" w:eastAsia="Times New Roman" w:hAnsi="Times New Roman" w:cs="Times New Roman"/>
          <w:lang w:val="fr-FR"/>
        </w:rPr>
        <w:tab/>
        <w:t>Promouvoir la mise en œuvre nationale par l</w:t>
      </w:r>
      <w:r w:rsidR="00A205ED">
        <w:rPr>
          <w:rFonts w:ascii="Times New Roman" w:eastAsia="Times New Roman" w:hAnsi="Times New Roman" w:cs="Times New Roman"/>
          <w:lang w:val="fr-FR"/>
        </w:rPr>
        <w:t>’</w:t>
      </w:r>
      <w:r>
        <w:rPr>
          <w:rFonts w:ascii="Times New Roman" w:eastAsia="Times New Roman" w:hAnsi="Times New Roman" w:cs="Times New Roman"/>
          <w:lang w:val="fr-FR"/>
        </w:rPr>
        <w:t>apprentissage collégial et le partage d</w:t>
      </w:r>
      <w:r w:rsidR="00A205ED">
        <w:rPr>
          <w:rFonts w:ascii="Times New Roman" w:eastAsia="Times New Roman" w:hAnsi="Times New Roman" w:cs="Times New Roman"/>
          <w:lang w:val="fr-FR"/>
        </w:rPr>
        <w:t>’</w:t>
      </w:r>
      <w:r>
        <w:rPr>
          <w:rFonts w:ascii="Times New Roman" w:eastAsia="Times New Roman" w:hAnsi="Times New Roman" w:cs="Times New Roman"/>
          <w:lang w:val="fr-FR"/>
        </w:rPr>
        <w:t>expériences, notamment en facilitant la définition d</w:t>
      </w:r>
      <w:r w:rsidR="00A205ED">
        <w:rPr>
          <w:rFonts w:ascii="Times New Roman" w:eastAsia="Times New Roman" w:hAnsi="Times New Roman" w:cs="Times New Roman"/>
          <w:lang w:val="fr-FR"/>
        </w:rPr>
        <w:t>’</w:t>
      </w:r>
      <w:r>
        <w:rPr>
          <w:rFonts w:ascii="Times New Roman" w:eastAsia="Times New Roman" w:hAnsi="Times New Roman" w:cs="Times New Roman"/>
          <w:lang w:val="fr-FR"/>
        </w:rPr>
        <w:t xml:space="preserve">actions stratégiques et de solutions pour surmonter les difficultés de la mise en </w:t>
      </w:r>
      <w:r w:rsidR="008B220B">
        <w:rPr>
          <w:rFonts w:ascii="Times New Roman" w:eastAsia="Times New Roman" w:hAnsi="Times New Roman" w:cs="Times New Roman"/>
          <w:lang w:val="fr-FR"/>
        </w:rPr>
        <w:t>œ</w:t>
      </w:r>
      <w:r>
        <w:rPr>
          <w:rFonts w:ascii="Times New Roman" w:eastAsia="Times New Roman" w:hAnsi="Times New Roman" w:cs="Times New Roman"/>
          <w:lang w:val="fr-FR"/>
        </w:rPr>
        <w:t>uvre nationale</w:t>
      </w:r>
      <w:r w:rsidR="008B220B">
        <w:rPr>
          <w:rFonts w:ascii="Times New Roman" w:eastAsia="Times New Roman" w:hAnsi="Times New Roman" w:cs="Times New Roman"/>
          <w:lang w:val="fr-FR"/>
        </w:rPr>
        <w:t> </w:t>
      </w:r>
      <w:r>
        <w:rPr>
          <w:rFonts w:ascii="Times New Roman" w:eastAsia="Times New Roman" w:hAnsi="Times New Roman" w:cs="Times New Roman"/>
          <w:lang w:val="fr-FR"/>
        </w:rPr>
        <w:t>;</w:t>
      </w:r>
    </w:p>
    <w:p w:rsidR="00CC68B3" w:rsidRPr="00A205ED" w:rsidRDefault="002E6DF5" w:rsidP="002E6854">
      <w:pPr>
        <w:tabs>
          <w:tab w:val="left" w:pos="1701"/>
        </w:tabs>
        <w:ind w:left="567" w:firstLine="567"/>
        <w:rPr>
          <w:lang w:val="fr-FR"/>
        </w:rPr>
      </w:pPr>
      <w:r>
        <w:rPr>
          <w:szCs w:val="22"/>
          <w:lang w:val="fr-FR"/>
        </w:rPr>
        <w:t>c)</w:t>
      </w:r>
      <w:r>
        <w:rPr>
          <w:szCs w:val="22"/>
          <w:lang w:val="fr-FR"/>
        </w:rPr>
        <w:tab/>
        <w:t>Fournir l</w:t>
      </w:r>
      <w:r w:rsidR="00A205ED">
        <w:rPr>
          <w:szCs w:val="22"/>
          <w:lang w:val="fr-FR"/>
        </w:rPr>
        <w:t>’</w:t>
      </w:r>
      <w:r>
        <w:rPr>
          <w:szCs w:val="22"/>
          <w:lang w:val="fr-FR"/>
        </w:rPr>
        <w:t>occasion de discuter ouvertement des mesures prises par les Parties et de l</w:t>
      </w:r>
      <w:r w:rsidR="00A205ED">
        <w:rPr>
          <w:szCs w:val="22"/>
          <w:lang w:val="fr-FR"/>
        </w:rPr>
        <w:t>’</w:t>
      </w:r>
      <w:r>
        <w:rPr>
          <w:szCs w:val="22"/>
          <w:lang w:val="fr-FR"/>
        </w:rPr>
        <w:t>efficacité de ces mesures en matière de résultats et de répercussions ;</w:t>
      </w:r>
    </w:p>
    <w:p w:rsidR="00AC48BD" w:rsidRPr="00A205ED" w:rsidRDefault="002E6DF5" w:rsidP="00AC48BD">
      <w:pPr>
        <w:pStyle w:val="Paragraphedeliste"/>
        <w:tabs>
          <w:tab w:val="left" w:pos="1701"/>
        </w:tabs>
        <w:spacing w:before="120" w:after="120"/>
        <w:ind w:left="567" w:firstLine="567"/>
        <w:contextualSpacing w:val="0"/>
        <w:jc w:val="both"/>
        <w:rPr>
          <w:rFonts w:asciiTheme="majorBidi" w:hAnsiTheme="majorBidi" w:cstheme="majorBidi"/>
          <w:lang w:val="fr-FR"/>
        </w:rPr>
      </w:pPr>
      <w:r>
        <w:rPr>
          <w:rFonts w:ascii="Times New Roman" w:eastAsia="Times New Roman" w:hAnsi="Times New Roman" w:cs="Times New Roman"/>
          <w:lang w:val="fr-FR"/>
        </w:rPr>
        <w:t>d)</w:t>
      </w:r>
      <w:r>
        <w:rPr>
          <w:rFonts w:ascii="Times New Roman" w:eastAsia="Times New Roman" w:hAnsi="Times New Roman" w:cs="Times New Roman"/>
          <w:lang w:val="fr-FR"/>
        </w:rPr>
        <w:tab/>
        <w:t>Déterminer les meilleures pratiques, les difficultés et les domaines dans lesquels il est nécessaire d</w:t>
      </w:r>
      <w:r w:rsidR="00A205ED">
        <w:rPr>
          <w:rFonts w:ascii="Times New Roman" w:eastAsia="Times New Roman" w:hAnsi="Times New Roman" w:cs="Times New Roman"/>
          <w:lang w:val="fr-FR"/>
        </w:rPr>
        <w:t>’</w:t>
      </w:r>
      <w:r>
        <w:rPr>
          <w:rFonts w:ascii="Times New Roman" w:eastAsia="Times New Roman" w:hAnsi="Times New Roman" w:cs="Times New Roman"/>
          <w:lang w:val="fr-FR"/>
        </w:rPr>
        <w:t>améliorer les informations/connaissances, les compétences, les capacités, les ressources financières, les technologies ou d</w:t>
      </w:r>
      <w:r w:rsidR="00A205ED">
        <w:rPr>
          <w:rFonts w:ascii="Times New Roman" w:eastAsia="Times New Roman" w:hAnsi="Times New Roman" w:cs="Times New Roman"/>
          <w:lang w:val="fr-FR"/>
        </w:rPr>
        <w:t>’</w:t>
      </w:r>
      <w:r>
        <w:rPr>
          <w:rFonts w:ascii="Times New Roman" w:eastAsia="Times New Roman" w:hAnsi="Times New Roman" w:cs="Times New Roman"/>
          <w:lang w:val="fr-FR"/>
        </w:rPr>
        <w:t xml:space="preserve">autres moyens de mise en </w:t>
      </w:r>
      <w:r w:rsidR="00C6127C">
        <w:rPr>
          <w:rFonts w:ascii="Times New Roman" w:eastAsia="Times New Roman" w:hAnsi="Times New Roman" w:cs="Times New Roman"/>
          <w:lang w:val="fr-FR"/>
        </w:rPr>
        <w:t>œuvre</w:t>
      </w:r>
      <w:r w:rsidR="008B220B">
        <w:rPr>
          <w:rFonts w:ascii="Times New Roman" w:eastAsia="Times New Roman" w:hAnsi="Times New Roman" w:cs="Times New Roman"/>
          <w:lang w:val="fr-FR"/>
        </w:rPr>
        <w:t> </w:t>
      </w:r>
      <w:r>
        <w:rPr>
          <w:rFonts w:ascii="Times New Roman" w:eastAsia="Times New Roman" w:hAnsi="Times New Roman" w:cs="Times New Roman"/>
          <w:lang w:val="fr-FR"/>
        </w:rPr>
        <w:t>;</w:t>
      </w:r>
      <w:r w:rsidR="00A205ED">
        <w:rPr>
          <w:rFonts w:ascii="Times New Roman" w:eastAsia="Times New Roman" w:hAnsi="Times New Roman" w:cs="Times New Roman"/>
          <w:lang w:val="fr-FR"/>
        </w:rPr>
        <w:t xml:space="preserve"> </w:t>
      </w:r>
    </w:p>
    <w:p w:rsidR="004604AB" w:rsidRPr="00A205ED" w:rsidRDefault="002E6DF5" w:rsidP="00AC48BD">
      <w:pPr>
        <w:pStyle w:val="Paragraphedeliste"/>
        <w:tabs>
          <w:tab w:val="left" w:pos="1701"/>
        </w:tabs>
        <w:spacing w:before="120" w:after="120"/>
        <w:ind w:left="567" w:firstLine="567"/>
        <w:contextualSpacing w:val="0"/>
        <w:jc w:val="both"/>
        <w:rPr>
          <w:rFonts w:asciiTheme="majorBidi" w:hAnsiTheme="majorBidi" w:cstheme="majorBidi"/>
          <w:lang w:val="fr-FR"/>
        </w:rPr>
      </w:pPr>
      <w:r>
        <w:rPr>
          <w:rFonts w:ascii="Times New Roman" w:eastAsia="Times New Roman" w:hAnsi="Times New Roman" w:cs="Times New Roman"/>
          <w:lang w:val="fr-FR"/>
        </w:rPr>
        <w:t>e)</w:t>
      </w:r>
      <w:r>
        <w:rPr>
          <w:rFonts w:ascii="Times New Roman" w:eastAsia="Times New Roman" w:hAnsi="Times New Roman" w:cs="Times New Roman"/>
          <w:lang w:val="fr-FR"/>
        </w:rPr>
        <w:tab/>
        <w:t>Contribuer à l</w:t>
      </w:r>
      <w:r w:rsidR="00A205ED">
        <w:rPr>
          <w:rFonts w:ascii="Times New Roman" w:eastAsia="Times New Roman" w:hAnsi="Times New Roman" w:cs="Times New Roman"/>
          <w:lang w:val="fr-FR"/>
        </w:rPr>
        <w:t>’</w:t>
      </w:r>
      <w:r>
        <w:rPr>
          <w:rFonts w:ascii="Times New Roman" w:eastAsia="Times New Roman" w:hAnsi="Times New Roman" w:cs="Times New Roman"/>
          <w:lang w:val="fr-FR"/>
        </w:rPr>
        <w:t xml:space="preserve">examen mondial des progrès collectifs réalisés dans la mise en œuvre du Cadre mondial de la biodiversité de Kunming-Montréal, qui sera </w:t>
      </w:r>
      <w:r w:rsidR="0041782A">
        <w:rPr>
          <w:rFonts w:ascii="Times New Roman" w:eastAsia="Times New Roman" w:hAnsi="Times New Roman" w:cs="Times New Roman"/>
          <w:lang w:val="fr-FR"/>
        </w:rPr>
        <w:t>mené</w:t>
      </w:r>
      <w:r>
        <w:rPr>
          <w:rFonts w:ascii="Times New Roman" w:eastAsia="Times New Roman" w:hAnsi="Times New Roman" w:cs="Times New Roman"/>
          <w:lang w:val="fr-FR"/>
        </w:rPr>
        <w:t xml:space="preserve"> par la Conférence des Parties à ses dix-septième et dix-neuvième réunions ;</w:t>
      </w:r>
    </w:p>
    <w:p w:rsidR="00AC48BD" w:rsidRPr="00A205ED" w:rsidRDefault="002E6DF5" w:rsidP="00AC48BD">
      <w:pPr>
        <w:pStyle w:val="Paragraphedeliste"/>
        <w:tabs>
          <w:tab w:val="left" w:pos="1701"/>
        </w:tabs>
        <w:spacing w:before="120" w:after="120"/>
        <w:ind w:left="567" w:firstLine="567"/>
        <w:contextualSpacing w:val="0"/>
        <w:jc w:val="both"/>
        <w:rPr>
          <w:rFonts w:asciiTheme="majorBidi" w:hAnsiTheme="majorBidi" w:cstheme="majorBidi"/>
          <w:lang w:val="fr-FR"/>
        </w:rPr>
      </w:pPr>
      <w:r>
        <w:rPr>
          <w:rFonts w:ascii="Times New Roman" w:eastAsia="Times New Roman" w:hAnsi="Times New Roman" w:cs="Times New Roman"/>
          <w:lang w:val="fr-FR"/>
        </w:rPr>
        <w:t>f)</w:t>
      </w:r>
      <w:r>
        <w:rPr>
          <w:rFonts w:ascii="Times New Roman" w:eastAsia="Times New Roman" w:hAnsi="Times New Roman" w:cs="Times New Roman"/>
          <w:lang w:val="fr-FR"/>
        </w:rPr>
        <w:tab/>
        <w:t xml:space="preserve">Fournir des informations sur les lacunes dans les moyens de mise en œuvre qui peuvent éclairer </w:t>
      </w:r>
      <w:r w:rsidR="00A258D7">
        <w:rPr>
          <w:rFonts w:ascii="Times New Roman" w:eastAsia="Times New Roman" w:hAnsi="Times New Roman" w:cs="Times New Roman"/>
          <w:lang w:val="fr-FR"/>
        </w:rPr>
        <w:t>l’application</w:t>
      </w:r>
      <w:r>
        <w:rPr>
          <w:rFonts w:ascii="Times New Roman" w:eastAsia="Times New Roman" w:hAnsi="Times New Roman" w:cs="Times New Roman"/>
          <w:lang w:val="fr-FR"/>
        </w:rPr>
        <w:t xml:space="preserve"> des décisions connexes de la Conférence des Parties, en particulier sur la mobilisation des ressources (décision</w:t>
      </w:r>
      <w:r w:rsidR="008B220B">
        <w:rPr>
          <w:rFonts w:ascii="Times New Roman" w:eastAsia="Times New Roman" w:hAnsi="Times New Roman" w:cs="Times New Roman"/>
          <w:lang w:val="fr-FR"/>
        </w:rPr>
        <w:t> </w:t>
      </w:r>
      <w:r>
        <w:rPr>
          <w:rFonts w:ascii="Times New Roman" w:eastAsia="Times New Roman" w:hAnsi="Times New Roman" w:cs="Times New Roman"/>
          <w:lang w:val="fr-FR"/>
        </w:rPr>
        <w:t>15/7) et sur le renforcement et la création des capacités et la coopération technique et scientifique (décision</w:t>
      </w:r>
      <w:r w:rsidR="008B220B">
        <w:rPr>
          <w:rFonts w:ascii="Times New Roman" w:eastAsia="Times New Roman" w:hAnsi="Times New Roman" w:cs="Times New Roman"/>
          <w:lang w:val="fr-FR"/>
        </w:rPr>
        <w:t> </w:t>
      </w:r>
      <w:r>
        <w:rPr>
          <w:rFonts w:ascii="Times New Roman" w:eastAsia="Times New Roman" w:hAnsi="Times New Roman" w:cs="Times New Roman"/>
          <w:lang w:val="fr-FR"/>
        </w:rPr>
        <w:t xml:space="preserve">15/8). </w:t>
      </w:r>
    </w:p>
    <w:p w:rsidR="00664B5F" w:rsidRPr="00A205ED" w:rsidRDefault="002E6DF5" w:rsidP="00A432DD">
      <w:pPr>
        <w:pStyle w:val="Paragraphedeliste"/>
        <w:tabs>
          <w:tab w:val="left" w:pos="1134"/>
        </w:tabs>
        <w:ind w:left="567"/>
        <w:jc w:val="both"/>
        <w:rPr>
          <w:rFonts w:asciiTheme="majorBidi" w:hAnsiTheme="majorBidi" w:cstheme="majorBidi"/>
          <w:lang w:val="fr-FR"/>
        </w:rPr>
      </w:pPr>
      <w:r>
        <w:rPr>
          <w:rFonts w:ascii="Times New Roman" w:eastAsia="Times New Roman" w:hAnsi="Times New Roman" w:cs="Times New Roman"/>
          <w:lang w:val="fr-FR"/>
        </w:rPr>
        <w:t>2.</w:t>
      </w:r>
      <w:r>
        <w:rPr>
          <w:rFonts w:ascii="Times New Roman" w:eastAsia="Times New Roman" w:hAnsi="Times New Roman" w:cs="Times New Roman"/>
          <w:lang w:val="fr-FR"/>
        </w:rPr>
        <w:tab/>
        <w:t xml:space="preserve">Toutes les Parties seront invitées à participer au </w:t>
      </w:r>
      <w:r w:rsidR="00B8698F">
        <w:rPr>
          <w:rFonts w:ascii="Times New Roman" w:eastAsia="Times New Roman" w:hAnsi="Times New Roman" w:cs="Times New Roman"/>
          <w:lang w:val="fr-FR"/>
        </w:rPr>
        <w:t>forum</w:t>
      </w:r>
      <w:r>
        <w:rPr>
          <w:rFonts w:ascii="Times New Roman" w:eastAsia="Times New Roman" w:hAnsi="Times New Roman" w:cs="Times New Roman"/>
          <w:lang w:val="fr-FR"/>
        </w:rPr>
        <w:t>, étant entendu qu</w:t>
      </w:r>
      <w:r w:rsidR="00A205ED">
        <w:rPr>
          <w:rFonts w:ascii="Times New Roman" w:eastAsia="Times New Roman" w:hAnsi="Times New Roman" w:cs="Times New Roman"/>
          <w:lang w:val="fr-FR"/>
        </w:rPr>
        <w:t>’</w:t>
      </w:r>
      <w:r>
        <w:rPr>
          <w:rFonts w:ascii="Times New Roman" w:eastAsia="Times New Roman" w:hAnsi="Times New Roman" w:cs="Times New Roman"/>
          <w:lang w:val="fr-FR"/>
        </w:rPr>
        <w:t>il s</w:t>
      </w:r>
      <w:r w:rsidR="00A205ED">
        <w:rPr>
          <w:rFonts w:ascii="Times New Roman" w:eastAsia="Times New Roman" w:hAnsi="Times New Roman" w:cs="Times New Roman"/>
          <w:lang w:val="fr-FR"/>
        </w:rPr>
        <w:t>’</w:t>
      </w:r>
      <w:r>
        <w:rPr>
          <w:rFonts w:ascii="Times New Roman" w:eastAsia="Times New Roman" w:hAnsi="Times New Roman" w:cs="Times New Roman"/>
          <w:lang w:val="fr-FR"/>
        </w:rPr>
        <w:t>agira d</w:t>
      </w:r>
      <w:r w:rsidR="00A205ED">
        <w:rPr>
          <w:rFonts w:ascii="Times New Roman" w:eastAsia="Times New Roman" w:hAnsi="Times New Roman" w:cs="Times New Roman"/>
          <w:lang w:val="fr-FR"/>
        </w:rPr>
        <w:t>’</w:t>
      </w:r>
      <w:r>
        <w:rPr>
          <w:rFonts w:ascii="Times New Roman" w:eastAsia="Times New Roman" w:hAnsi="Times New Roman" w:cs="Times New Roman"/>
          <w:lang w:val="fr-FR"/>
        </w:rPr>
        <w:t xml:space="preserve">un exercice de facilitation, non répressif et non excessivement contraignant, visant à les aider à </w:t>
      </w:r>
      <w:r>
        <w:rPr>
          <w:rFonts w:ascii="Times New Roman" w:eastAsia="Times New Roman" w:hAnsi="Times New Roman" w:cs="Times New Roman"/>
          <w:lang w:val="fr-FR"/>
        </w:rPr>
        <w:lastRenderedPageBreak/>
        <w:t>atteindre les objectifs de leurs stratégies et plans d</w:t>
      </w:r>
      <w:r w:rsidR="00A205ED">
        <w:rPr>
          <w:rFonts w:ascii="Times New Roman" w:eastAsia="Times New Roman" w:hAnsi="Times New Roman" w:cs="Times New Roman"/>
          <w:lang w:val="fr-FR"/>
        </w:rPr>
        <w:t>’</w:t>
      </w:r>
      <w:r>
        <w:rPr>
          <w:rFonts w:ascii="Times New Roman" w:eastAsia="Times New Roman" w:hAnsi="Times New Roman" w:cs="Times New Roman"/>
          <w:lang w:val="fr-FR"/>
        </w:rPr>
        <w:t>action nationaux pour la biodiversité. Pour que le forum contribue le plus efficacement possible au mécanisme renforcé de planification, de suivi, d</w:t>
      </w:r>
      <w:r w:rsidR="00A205ED">
        <w:rPr>
          <w:rFonts w:ascii="Times New Roman" w:eastAsia="Times New Roman" w:hAnsi="Times New Roman" w:cs="Times New Roman"/>
          <w:lang w:val="fr-FR"/>
        </w:rPr>
        <w:t>’</w:t>
      </w:r>
      <w:r>
        <w:rPr>
          <w:rFonts w:ascii="Times New Roman" w:eastAsia="Times New Roman" w:hAnsi="Times New Roman" w:cs="Times New Roman"/>
          <w:lang w:val="fr-FR"/>
        </w:rPr>
        <w:t>établissement de rapports et d</w:t>
      </w:r>
      <w:r w:rsidR="00A205ED">
        <w:rPr>
          <w:rFonts w:ascii="Times New Roman" w:eastAsia="Times New Roman" w:hAnsi="Times New Roman" w:cs="Times New Roman"/>
          <w:lang w:val="fr-FR"/>
        </w:rPr>
        <w:t>’</w:t>
      </w:r>
      <w:r>
        <w:rPr>
          <w:rFonts w:ascii="Times New Roman" w:eastAsia="Times New Roman" w:hAnsi="Times New Roman" w:cs="Times New Roman"/>
          <w:lang w:val="fr-FR"/>
        </w:rPr>
        <w:t xml:space="preserve">examen, les thèmes de discussion du </w:t>
      </w:r>
      <w:r w:rsidR="00B8698F">
        <w:rPr>
          <w:rFonts w:ascii="Times New Roman" w:eastAsia="Times New Roman" w:hAnsi="Times New Roman" w:cs="Times New Roman"/>
          <w:lang w:val="fr-FR"/>
        </w:rPr>
        <w:t>forum</w:t>
      </w:r>
      <w:r>
        <w:rPr>
          <w:rFonts w:ascii="Times New Roman" w:eastAsia="Times New Roman" w:hAnsi="Times New Roman" w:cs="Times New Roman"/>
          <w:lang w:val="fr-FR"/>
        </w:rPr>
        <w:t xml:space="preserve"> et de sa phase préparatoire devraient tenir compte du calendrier des éléments </w:t>
      </w:r>
      <w:r w:rsidR="00B8698F">
        <w:rPr>
          <w:rFonts w:ascii="Times New Roman" w:eastAsia="Times New Roman" w:hAnsi="Times New Roman" w:cs="Times New Roman"/>
          <w:lang w:val="fr-FR"/>
        </w:rPr>
        <w:t>propres au</w:t>
      </w:r>
      <w:r>
        <w:rPr>
          <w:rFonts w:ascii="Times New Roman" w:eastAsia="Times New Roman" w:hAnsi="Times New Roman" w:cs="Times New Roman"/>
          <w:lang w:val="fr-FR"/>
        </w:rPr>
        <w:t xml:space="preserve"> mécanisme. Dans la décision</w:t>
      </w:r>
      <w:r w:rsidR="008B220B">
        <w:rPr>
          <w:rFonts w:ascii="Times New Roman" w:eastAsia="Times New Roman" w:hAnsi="Times New Roman" w:cs="Times New Roman"/>
          <w:lang w:val="fr-FR"/>
        </w:rPr>
        <w:t> </w:t>
      </w:r>
      <w:r>
        <w:rPr>
          <w:rFonts w:ascii="Times New Roman" w:eastAsia="Times New Roman" w:hAnsi="Times New Roman" w:cs="Times New Roman"/>
          <w:lang w:val="fr-FR"/>
        </w:rPr>
        <w:t>15/6, la séquence suivante a été définie</w:t>
      </w:r>
      <w:r w:rsidR="008B220B">
        <w:rPr>
          <w:rFonts w:ascii="Times New Roman" w:eastAsia="Times New Roman" w:hAnsi="Times New Roman" w:cs="Times New Roman"/>
          <w:lang w:val="fr-FR"/>
        </w:rPr>
        <w:t> </w:t>
      </w:r>
      <w:r>
        <w:rPr>
          <w:rFonts w:ascii="Times New Roman" w:eastAsia="Times New Roman" w:hAnsi="Times New Roman" w:cs="Times New Roman"/>
          <w:lang w:val="fr-FR"/>
        </w:rPr>
        <w:t>: soumission des stratégies et plans d</w:t>
      </w:r>
      <w:r w:rsidR="00A205ED">
        <w:rPr>
          <w:rFonts w:ascii="Times New Roman" w:eastAsia="Times New Roman" w:hAnsi="Times New Roman" w:cs="Times New Roman"/>
          <w:lang w:val="fr-FR"/>
        </w:rPr>
        <w:t>’</w:t>
      </w:r>
      <w:r>
        <w:rPr>
          <w:rFonts w:ascii="Times New Roman" w:eastAsia="Times New Roman" w:hAnsi="Times New Roman" w:cs="Times New Roman"/>
          <w:lang w:val="fr-FR"/>
        </w:rPr>
        <w:t>action nationaux pour la biodiversité, y compris les objectifs nationaux, avant la seizième réunion de la Conférence des Parties</w:t>
      </w:r>
      <w:r w:rsidR="008B220B">
        <w:rPr>
          <w:rFonts w:ascii="Times New Roman" w:eastAsia="Times New Roman" w:hAnsi="Times New Roman" w:cs="Times New Roman"/>
          <w:lang w:val="fr-FR"/>
        </w:rPr>
        <w:t> </w:t>
      </w:r>
      <w:r>
        <w:rPr>
          <w:rFonts w:ascii="Times New Roman" w:eastAsia="Times New Roman" w:hAnsi="Times New Roman" w:cs="Times New Roman"/>
          <w:lang w:val="fr-FR"/>
        </w:rPr>
        <w:t>; analyse globale des informations contenues dans les stratégies et plans d</w:t>
      </w:r>
      <w:r w:rsidR="00A205ED">
        <w:rPr>
          <w:rFonts w:ascii="Times New Roman" w:eastAsia="Times New Roman" w:hAnsi="Times New Roman" w:cs="Times New Roman"/>
          <w:lang w:val="fr-FR"/>
        </w:rPr>
        <w:t>’</w:t>
      </w:r>
      <w:r>
        <w:rPr>
          <w:rFonts w:ascii="Times New Roman" w:eastAsia="Times New Roman" w:hAnsi="Times New Roman" w:cs="Times New Roman"/>
          <w:lang w:val="fr-FR"/>
        </w:rPr>
        <w:t>action nationaux pour la biodiversité, y compris les objectifs nationaux, à la seizième réunion et à chaque réunion ultérieure de la Conférence des Parties</w:t>
      </w:r>
      <w:r w:rsidR="008B220B">
        <w:rPr>
          <w:rFonts w:ascii="Times New Roman" w:eastAsia="Times New Roman" w:hAnsi="Times New Roman" w:cs="Times New Roman"/>
          <w:lang w:val="fr-FR"/>
        </w:rPr>
        <w:t> </w:t>
      </w:r>
      <w:r>
        <w:rPr>
          <w:rFonts w:ascii="Times New Roman" w:eastAsia="Times New Roman" w:hAnsi="Times New Roman" w:cs="Times New Roman"/>
          <w:lang w:val="fr-FR"/>
        </w:rPr>
        <w:t xml:space="preserve">; préparation des septième et huitième rapports nationaux </w:t>
      </w:r>
      <w:r w:rsidR="00A258D7">
        <w:rPr>
          <w:rFonts w:ascii="Times New Roman" w:eastAsia="Times New Roman" w:hAnsi="Times New Roman" w:cs="Times New Roman"/>
          <w:lang w:val="fr-FR"/>
        </w:rPr>
        <w:t>d’ici</w:t>
      </w:r>
      <w:r>
        <w:rPr>
          <w:rFonts w:ascii="Times New Roman" w:eastAsia="Times New Roman" w:hAnsi="Times New Roman" w:cs="Times New Roman"/>
          <w:lang w:val="fr-FR"/>
        </w:rPr>
        <w:t xml:space="preserve"> février</w:t>
      </w:r>
      <w:r w:rsidR="008B220B">
        <w:rPr>
          <w:rFonts w:ascii="Times New Roman" w:eastAsia="Times New Roman" w:hAnsi="Times New Roman" w:cs="Times New Roman"/>
          <w:lang w:val="fr-FR"/>
        </w:rPr>
        <w:t> </w:t>
      </w:r>
      <w:r>
        <w:rPr>
          <w:rFonts w:ascii="Times New Roman" w:eastAsia="Times New Roman" w:hAnsi="Times New Roman" w:cs="Times New Roman"/>
          <w:lang w:val="fr-FR"/>
        </w:rPr>
        <w:t>2026 et juin</w:t>
      </w:r>
      <w:r w:rsidR="008B220B">
        <w:rPr>
          <w:rFonts w:ascii="Times New Roman" w:eastAsia="Times New Roman" w:hAnsi="Times New Roman" w:cs="Times New Roman"/>
          <w:lang w:val="fr-FR"/>
        </w:rPr>
        <w:t> </w:t>
      </w:r>
      <w:r>
        <w:rPr>
          <w:rFonts w:ascii="Times New Roman" w:eastAsia="Times New Roman" w:hAnsi="Times New Roman" w:cs="Times New Roman"/>
          <w:lang w:val="fr-FR"/>
        </w:rPr>
        <w:t>2029, respectivement</w:t>
      </w:r>
      <w:r w:rsidR="008B220B">
        <w:rPr>
          <w:rFonts w:ascii="Times New Roman" w:eastAsia="Times New Roman" w:hAnsi="Times New Roman" w:cs="Times New Roman"/>
          <w:lang w:val="fr-FR"/>
        </w:rPr>
        <w:t> </w:t>
      </w:r>
      <w:r>
        <w:rPr>
          <w:rFonts w:ascii="Times New Roman" w:eastAsia="Times New Roman" w:hAnsi="Times New Roman" w:cs="Times New Roman"/>
          <w:lang w:val="fr-FR"/>
        </w:rPr>
        <w:t xml:space="preserve">; et examen mondial des progrès collectifs réalisés dans la mise en œuvre du Cadre aux dix-septième et dix-neuvième réunions de la Conférence des Parties. Le </w:t>
      </w:r>
      <w:r w:rsidR="00B8698F">
        <w:rPr>
          <w:rFonts w:ascii="Times New Roman" w:eastAsia="Times New Roman" w:hAnsi="Times New Roman" w:cs="Times New Roman"/>
          <w:lang w:val="fr-FR"/>
        </w:rPr>
        <w:t>forum</w:t>
      </w:r>
      <w:r>
        <w:rPr>
          <w:rFonts w:ascii="Times New Roman" w:eastAsia="Times New Roman" w:hAnsi="Times New Roman" w:cs="Times New Roman"/>
          <w:lang w:val="fr-FR"/>
        </w:rPr>
        <w:t xml:space="preserve"> devrait favoriser un dialogue ouvert et un soutien mutuel entre les Parties sur les difficultés, les réalisations et les opportunités qui sont </w:t>
      </w:r>
      <w:r w:rsidR="00B8698F">
        <w:rPr>
          <w:rFonts w:ascii="Times New Roman" w:eastAsia="Times New Roman" w:hAnsi="Times New Roman" w:cs="Times New Roman"/>
          <w:lang w:val="fr-FR"/>
        </w:rPr>
        <w:t>propres</w:t>
      </w:r>
      <w:r>
        <w:rPr>
          <w:rFonts w:ascii="Times New Roman" w:eastAsia="Times New Roman" w:hAnsi="Times New Roman" w:cs="Times New Roman"/>
          <w:lang w:val="fr-FR"/>
        </w:rPr>
        <w:t xml:space="preserve"> au stade actuel de la mise en œuvre et au calendrier des éléments du mécanisme d</w:t>
      </w:r>
      <w:r w:rsidR="00A205ED">
        <w:rPr>
          <w:rFonts w:ascii="Times New Roman" w:eastAsia="Times New Roman" w:hAnsi="Times New Roman" w:cs="Times New Roman"/>
          <w:lang w:val="fr-FR"/>
        </w:rPr>
        <w:t>’</w:t>
      </w:r>
      <w:r>
        <w:rPr>
          <w:rFonts w:ascii="Times New Roman" w:eastAsia="Times New Roman" w:hAnsi="Times New Roman" w:cs="Times New Roman"/>
          <w:lang w:val="fr-FR"/>
        </w:rPr>
        <w:t xml:space="preserve">examen énumérés ci-dessus. </w:t>
      </w:r>
    </w:p>
    <w:p w:rsidR="004604AB" w:rsidRPr="00A205ED" w:rsidRDefault="002E6DF5" w:rsidP="008A7B9E">
      <w:pPr>
        <w:pStyle w:val="Titre2"/>
        <w:rPr>
          <w:rFonts w:cs="Times New Roman"/>
          <w:lang w:val="fr-FR"/>
        </w:rPr>
      </w:pPr>
      <w:r>
        <w:rPr>
          <w:rFonts w:eastAsia="Times New Roman" w:cs="Times New Roman"/>
          <w:bCs/>
          <w:szCs w:val="24"/>
          <w:lang w:val="fr-FR"/>
        </w:rPr>
        <w:t>II.</w:t>
      </w:r>
      <w:r>
        <w:rPr>
          <w:rFonts w:eastAsia="Times New Roman" w:cs="Times New Roman"/>
          <w:bCs/>
          <w:szCs w:val="24"/>
          <w:lang w:val="fr-FR"/>
        </w:rPr>
        <w:tab/>
        <w:t xml:space="preserve">Mode de fonctionnement du </w:t>
      </w:r>
      <w:r w:rsidR="00B8698F">
        <w:rPr>
          <w:rFonts w:eastAsia="Times New Roman" w:cs="Times New Roman"/>
          <w:bCs/>
          <w:szCs w:val="24"/>
          <w:lang w:val="fr-FR"/>
        </w:rPr>
        <w:t>forum</w:t>
      </w:r>
      <w:r>
        <w:rPr>
          <w:rFonts w:eastAsia="Times New Roman" w:cs="Times New Roman"/>
          <w:bCs/>
          <w:szCs w:val="24"/>
          <w:lang w:val="fr-FR"/>
        </w:rPr>
        <w:t xml:space="preserve"> à composition non limitée pour un examen facultatif par les pays </w:t>
      </w:r>
    </w:p>
    <w:p w:rsidR="00C71647" w:rsidRPr="00A205ED" w:rsidRDefault="002E6DF5" w:rsidP="002514A7">
      <w:pPr>
        <w:tabs>
          <w:tab w:val="left" w:pos="1134"/>
        </w:tabs>
        <w:spacing w:after="120"/>
        <w:ind w:left="562"/>
        <w:rPr>
          <w:noProof/>
          <w:lang w:val="fr-FR"/>
        </w:rPr>
      </w:pPr>
      <w:r>
        <w:rPr>
          <w:szCs w:val="22"/>
          <w:lang w:val="fr-FR"/>
        </w:rPr>
        <w:t>3.</w:t>
      </w:r>
      <w:r>
        <w:rPr>
          <w:szCs w:val="22"/>
          <w:lang w:val="fr-FR"/>
        </w:rPr>
        <w:tab/>
        <w:t xml:space="preserve">Le </w:t>
      </w:r>
      <w:r w:rsidR="00B8698F">
        <w:rPr>
          <w:szCs w:val="22"/>
          <w:lang w:val="fr-FR"/>
        </w:rPr>
        <w:t>forum</w:t>
      </w:r>
      <w:r>
        <w:rPr>
          <w:szCs w:val="22"/>
          <w:lang w:val="fr-FR"/>
        </w:rPr>
        <w:t xml:space="preserve"> se tiendra tous les deux ans lors d</w:t>
      </w:r>
      <w:r w:rsidR="00A205ED">
        <w:rPr>
          <w:szCs w:val="22"/>
          <w:lang w:val="fr-FR"/>
        </w:rPr>
        <w:t>’</w:t>
      </w:r>
      <w:r>
        <w:rPr>
          <w:szCs w:val="22"/>
          <w:lang w:val="fr-FR"/>
        </w:rPr>
        <w:t>une réunion de l</w:t>
      </w:r>
      <w:r w:rsidR="00A205ED">
        <w:rPr>
          <w:szCs w:val="22"/>
          <w:lang w:val="fr-FR"/>
        </w:rPr>
        <w:t>’</w:t>
      </w:r>
      <w:r>
        <w:rPr>
          <w:szCs w:val="22"/>
          <w:lang w:val="fr-FR"/>
        </w:rPr>
        <w:t>Organe subsidiaire chargé de l</w:t>
      </w:r>
      <w:r w:rsidR="00A205ED">
        <w:rPr>
          <w:szCs w:val="22"/>
          <w:lang w:val="fr-FR"/>
        </w:rPr>
        <w:t>’</w:t>
      </w:r>
      <w:r>
        <w:rPr>
          <w:szCs w:val="22"/>
          <w:lang w:val="fr-FR"/>
        </w:rPr>
        <w:t xml:space="preserve">application. Le </w:t>
      </w:r>
      <w:r w:rsidR="00B8698F">
        <w:rPr>
          <w:szCs w:val="22"/>
          <w:lang w:val="fr-FR"/>
        </w:rPr>
        <w:t>forum</w:t>
      </w:r>
      <w:r>
        <w:rPr>
          <w:szCs w:val="22"/>
          <w:lang w:val="fr-FR"/>
        </w:rPr>
        <w:t xml:space="preserve"> sera supervisé par le Comité consultatif pour l</w:t>
      </w:r>
      <w:r w:rsidR="00A205ED">
        <w:rPr>
          <w:szCs w:val="22"/>
          <w:lang w:val="fr-FR"/>
        </w:rPr>
        <w:t>’</w:t>
      </w:r>
      <w:r>
        <w:rPr>
          <w:szCs w:val="22"/>
          <w:lang w:val="fr-FR"/>
        </w:rPr>
        <w:t>examen mondial des progrès collectifs réalisés dans la mise en œuvre du Cadre mondial de la biodiversité de Kunming-Montréal, sous la direction générale de la présidence de l</w:t>
      </w:r>
      <w:r w:rsidR="00A205ED">
        <w:rPr>
          <w:szCs w:val="22"/>
          <w:lang w:val="fr-FR"/>
        </w:rPr>
        <w:t>’</w:t>
      </w:r>
      <w:r>
        <w:rPr>
          <w:szCs w:val="22"/>
          <w:lang w:val="fr-FR"/>
        </w:rPr>
        <w:t>Organe subsidiaire chargé de l</w:t>
      </w:r>
      <w:r w:rsidR="00A205ED">
        <w:rPr>
          <w:szCs w:val="22"/>
          <w:lang w:val="fr-FR"/>
        </w:rPr>
        <w:t>’</w:t>
      </w:r>
      <w:r>
        <w:rPr>
          <w:szCs w:val="22"/>
          <w:lang w:val="fr-FR"/>
        </w:rPr>
        <w:t>application</w:t>
      </w:r>
      <w:r w:rsidR="00A258D7">
        <w:rPr>
          <w:rStyle w:val="Appelnotedebasdep"/>
        </w:rPr>
        <w:footnoteReference w:id="2"/>
      </w:r>
      <w:r>
        <w:rPr>
          <w:szCs w:val="22"/>
          <w:lang w:val="fr-FR"/>
        </w:rPr>
        <w:t>.</w:t>
      </w:r>
    </w:p>
    <w:p w:rsidR="00EB23B8" w:rsidRPr="00A205ED" w:rsidRDefault="002E6DF5" w:rsidP="002029BB">
      <w:pPr>
        <w:tabs>
          <w:tab w:val="left" w:pos="1134"/>
        </w:tabs>
        <w:spacing w:after="120"/>
        <w:ind w:left="562"/>
        <w:rPr>
          <w:noProof/>
          <w:lang w:val="fr-FR"/>
        </w:rPr>
      </w:pPr>
      <w:r>
        <w:rPr>
          <w:noProof/>
          <w:szCs w:val="22"/>
          <w:lang w:val="fr-FR"/>
        </w:rPr>
        <w:t>4.</w:t>
      </w:r>
      <w:r>
        <w:rPr>
          <w:noProof/>
          <w:szCs w:val="22"/>
          <w:lang w:val="fr-FR"/>
        </w:rPr>
        <w:tab/>
        <w:t xml:space="preserve">Le </w:t>
      </w:r>
      <w:r w:rsidR="00B8698F">
        <w:rPr>
          <w:noProof/>
          <w:szCs w:val="22"/>
          <w:lang w:val="fr-FR"/>
        </w:rPr>
        <w:t>forum</w:t>
      </w:r>
      <w:r>
        <w:rPr>
          <w:noProof/>
          <w:szCs w:val="22"/>
          <w:lang w:val="fr-FR"/>
        </w:rPr>
        <w:t xml:space="preserve"> sera précédé d</w:t>
      </w:r>
      <w:r w:rsidR="00A205ED">
        <w:rPr>
          <w:noProof/>
          <w:szCs w:val="22"/>
          <w:lang w:val="fr-FR"/>
        </w:rPr>
        <w:t>’</w:t>
      </w:r>
      <w:r>
        <w:rPr>
          <w:noProof/>
          <w:szCs w:val="22"/>
          <w:lang w:val="fr-FR"/>
        </w:rPr>
        <w:t>une phase préparatoire qui consistera en une préparation dans les pays – portant sur la compilation des expériences, les enseignements tirés, les difficultés et</w:t>
      </w:r>
      <w:r w:rsidR="00A205ED">
        <w:rPr>
          <w:noProof/>
          <w:szCs w:val="22"/>
          <w:lang w:val="fr-FR"/>
        </w:rPr>
        <w:t xml:space="preserve"> </w:t>
      </w:r>
      <w:r>
        <w:rPr>
          <w:noProof/>
          <w:szCs w:val="22"/>
          <w:lang w:val="fr-FR"/>
        </w:rPr>
        <w:t xml:space="preserve">toute autre information pertinente à partager – suivie par des dialogues régionaux permettant de partager les expériences et les enseignements tirés, y compris les difficultés et les réussites. Les dialogues régionaux chercheront à déterminer les occasions et les difficultés communes qui serviront de contribution au </w:t>
      </w:r>
      <w:r w:rsidR="00B8698F">
        <w:rPr>
          <w:noProof/>
          <w:szCs w:val="22"/>
          <w:lang w:val="fr-FR"/>
        </w:rPr>
        <w:t>forum</w:t>
      </w:r>
      <w:r>
        <w:rPr>
          <w:noProof/>
          <w:szCs w:val="22"/>
          <w:lang w:val="fr-FR"/>
        </w:rPr>
        <w:t>.</w:t>
      </w:r>
    </w:p>
    <w:p w:rsidR="00645759" w:rsidRPr="00A205ED" w:rsidRDefault="002E6DF5" w:rsidP="002514A7">
      <w:pPr>
        <w:tabs>
          <w:tab w:val="left" w:pos="1134"/>
        </w:tabs>
        <w:spacing w:after="120"/>
        <w:ind w:left="562"/>
        <w:rPr>
          <w:noProof/>
          <w:lang w:val="fr-FR"/>
        </w:rPr>
      </w:pPr>
      <w:r>
        <w:rPr>
          <w:noProof/>
          <w:szCs w:val="22"/>
          <w:lang w:val="fr-FR"/>
        </w:rPr>
        <w:t>5.</w:t>
      </w:r>
      <w:r>
        <w:rPr>
          <w:noProof/>
          <w:szCs w:val="22"/>
          <w:lang w:val="fr-FR"/>
        </w:rPr>
        <w:tab/>
        <w:t xml:space="preserve">Le </w:t>
      </w:r>
      <w:r w:rsidR="00B8698F">
        <w:rPr>
          <w:noProof/>
          <w:szCs w:val="22"/>
          <w:lang w:val="fr-FR"/>
        </w:rPr>
        <w:t>forum</w:t>
      </w:r>
      <w:r>
        <w:rPr>
          <w:noProof/>
          <w:szCs w:val="22"/>
          <w:lang w:val="fr-FR"/>
        </w:rPr>
        <w:t xml:space="preserve"> se tiendra lors d</w:t>
      </w:r>
      <w:r w:rsidR="00A205ED">
        <w:rPr>
          <w:noProof/>
          <w:szCs w:val="22"/>
          <w:lang w:val="fr-FR"/>
        </w:rPr>
        <w:t>’</w:t>
      </w:r>
      <w:r>
        <w:rPr>
          <w:noProof/>
          <w:szCs w:val="22"/>
          <w:lang w:val="fr-FR"/>
        </w:rPr>
        <w:t>une réunion de l</w:t>
      </w:r>
      <w:r w:rsidR="00A205ED">
        <w:rPr>
          <w:noProof/>
          <w:szCs w:val="22"/>
          <w:lang w:val="fr-FR"/>
        </w:rPr>
        <w:t>’</w:t>
      </w:r>
      <w:r>
        <w:rPr>
          <w:noProof/>
          <w:szCs w:val="22"/>
          <w:lang w:val="fr-FR"/>
        </w:rPr>
        <w:t>Organe subsidiaire chargé de l</w:t>
      </w:r>
      <w:r w:rsidR="00A205ED">
        <w:rPr>
          <w:noProof/>
          <w:szCs w:val="22"/>
          <w:lang w:val="fr-FR"/>
        </w:rPr>
        <w:t>’</w:t>
      </w:r>
      <w:r>
        <w:rPr>
          <w:noProof/>
          <w:szCs w:val="22"/>
          <w:lang w:val="fr-FR"/>
        </w:rPr>
        <w:t>application, au titre du point de son ordre du jour consacré à l</w:t>
      </w:r>
      <w:r w:rsidR="00A205ED">
        <w:rPr>
          <w:noProof/>
          <w:szCs w:val="22"/>
          <w:lang w:val="fr-FR"/>
        </w:rPr>
        <w:t>’</w:t>
      </w:r>
      <w:r>
        <w:rPr>
          <w:noProof/>
          <w:szCs w:val="22"/>
          <w:lang w:val="fr-FR"/>
        </w:rPr>
        <w:t xml:space="preserve">examen de </w:t>
      </w:r>
      <w:r w:rsidR="00A258D7">
        <w:rPr>
          <w:noProof/>
          <w:szCs w:val="22"/>
          <w:lang w:val="fr-FR"/>
        </w:rPr>
        <w:t>l’application</w:t>
      </w:r>
      <w:r>
        <w:rPr>
          <w:noProof/>
          <w:szCs w:val="22"/>
          <w:lang w:val="fr-FR"/>
        </w:rPr>
        <w:t>, et comprendra des tables rondes pour la présentation des résultats des dialogues régionaux. Les conclusions tirées des discussions seront prises en compte par l</w:t>
      </w:r>
      <w:r w:rsidR="00A205ED">
        <w:rPr>
          <w:noProof/>
          <w:szCs w:val="22"/>
          <w:lang w:val="fr-FR"/>
        </w:rPr>
        <w:t>’</w:t>
      </w:r>
      <w:r>
        <w:rPr>
          <w:noProof/>
          <w:szCs w:val="22"/>
          <w:lang w:val="fr-FR"/>
        </w:rPr>
        <w:t>Organe subsidiaire dans ses recommandations à la Conférence des Parties, le cas échéant.</w:t>
      </w:r>
    </w:p>
    <w:p w:rsidR="006B7E4D" w:rsidRPr="00A205ED" w:rsidRDefault="002E6DF5" w:rsidP="002514A7">
      <w:pPr>
        <w:tabs>
          <w:tab w:val="left" w:pos="1134"/>
        </w:tabs>
        <w:spacing w:after="120"/>
        <w:ind w:left="562"/>
        <w:rPr>
          <w:lang w:val="fr-FR"/>
        </w:rPr>
      </w:pPr>
      <w:r>
        <w:rPr>
          <w:noProof/>
          <w:szCs w:val="22"/>
          <w:lang w:val="fr-FR"/>
        </w:rPr>
        <w:t>6.</w:t>
      </w:r>
      <w:r>
        <w:rPr>
          <w:noProof/>
          <w:szCs w:val="22"/>
          <w:lang w:val="fr-FR"/>
        </w:rPr>
        <w:tab/>
        <w:t xml:space="preserve">Au cours de chaque période de deux ans, le </w:t>
      </w:r>
      <w:r w:rsidR="00B8698F">
        <w:rPr>
          <w:noProof/>
          <w:szCs w:val="22"/>
          <w:lang w:val="fr-FR"/>
        </w:rPr>
        <w:t>forum</w:t>
      </w:r>
      <w:r>
        <w:rPr>
          <w:noProof/>
          <w:szCs w:val="22"/>
          <w:lang w:val="fr-FR"/>
        </w:rPr>
        <w:t xml:space="preserve"> et son processus préparatoire se concentreront sur un ou plusieurs éléments de l</w:t>
      </w:r>
      <w:r w:rsidR="00A205ED">
        <w:rPr>
          <w:noProof/>
          <w:szCs w:val="22"/>
          <w:lang w:val="fr-FR"/>
        </w:rPr>
        <w:t>’</w:t>
      </w:r>
      <w:r>
        <w:rPr>
          <w:noProof/>
          <w:szCs w:val="22"/>
          <w:lang w:val="fr-FR"/>
        </w:rPr>
        <w:t>approche multidimensionnelle renforcée des mécanismes de planification, de suivi, d</w:t>
      </w:r>
      <w:r w:rsidR="00A205ED">
        <w:rPr>
          <w:noProof/>
          <w:szCs w:val="22"/>
          <w:lang w:val="fr-FR"/>
        </w:rPr>
        <w:t>’</w:t>
      </w:r>
      <w:r>
        <w:rPr>
          <w:noProof/>
          <w:szCs w:val="22"/>
          <w:lang w:val="fr-FR"/>
        </w:rPr>
        <w:t>établissement de rapports et d</w:t>
      </w:r>
      <w:r w:rsidR="00A205ED">
        <w:rPr>
          <w:noProof/>
          <w:szCs w:val="22"/>
          <w:lang w:val="fr-FR"/>
        </w:rPr>
        <w:t>’</w:t>
      </w:r>
      <w:r>
        <w:rPr>
          <w:noProof/>
          <w:szCs w:val="22"/>
          <w:lang w:val="fr-FR"/>
        </w:rPr>
        <w:t xml:space="preserve">examen. Les calendriers pertinents, </w:t>
      </w:r>
      <w:r w:rsidR="008B220B">
        <w:rPr>
          <w:noProof/>
          <w:szCs w:val="22"/>
          <w:lang w:val="fr-FR"/>
        </w:rPr>
        <w:t>comme</w:t>
      </w:r>
      <w:r>
        <w:rPr>
          <w:noProof/>
          <w:szCs w:val="22"/>
          <w:lang w:val="fr-FR"/>
        </w:rPr>
        <w:t xml:space="preserve"> établi</w:t>
      </w:r>
      <w:r w:rsidR="008B220B">
        <w:rPr>
          <w:noProof/>
          <w:szCs w:val="22"/>
          <w:lang w:val="fr-FR"/>
        </w:rPr>
        <w:t>s</w:t>
      </w:r>
      <w:r>
        <w:rPr>
          <w:noProof/>
          <w:szCs w:val="22"/>
          <w:lang w:val="fr-FR"/>
        </w:rPr>
        <w:t xml:space="preserve"> dans la décision</w:t>
      </w:r>
      <w:r w:rsidR="008B220B">
        <w:rPr>
          <w:noProof/>
          <w:szCs w:val="22"/>
          <w:lang w:val="fr-FR"/>
        </w:rPr>
        <w:t> </w:t>
      </w:r>
      <w:r>
        <w:rPr>
          <w:noProof/>
          <w:szCs w:val="22"/>
          <w:lang w:val="fr-FR"/>
        </w:rPr>
        <w:t>15/6, sont résumés dans le tableau ci-dessous.</w:t>
      </w:r>
    </w:p>
    <w:p w:rsidR="003F69D2" w:rsidRPr="00A205ED" w:rsidRDefault="002E6DF5" w:rsidP="006B7E4D">
      <w:pPr>
        <w:tabs>
          <w:tab w:val="left" w:pos="1134"/>
        </w:tabs>
        <w:ind w:left="567"/>
        <w:rPr>
          <w:b/>
          <w:bCs/>
          <w:lang w:val="fr-FR"/>
        </w:rPr>
      </w:pPr>
      <w:r>
        <w:rPr>
          <w:b/>
          <w:bCs/>
          <w:szCs w:val="22"/>
          <w:lang w:val="fr-FR"/>
        </w:rPr>
        <w:t>Calendrier des éléments de planification, de suivi, d</w:t>
      </w:r>
      <w:r w:rsidR="00A205ED">
        <w:rPr>
          <w:b/>
          <w:bCs/>
          <w:szCs w:val="22"/>
          <w:lang w:val="fr-FR"/>
        </w:rPr>
        <w:t>’</w:t>
      </w:r>
      <w:r>
        <w:rPr>
          <w:b/>
          <w:bCs/>
          <w:szCs w:val="22"/>
          <w:lang w:val="fr-FR"/>
        </w:rPr>
        <w:t>établissement de rapports et d</w:t>
      </w:r>
      <w:r w:rsidR="00A205ED">
        <w:rPr>
          <w:b/>
          <w:bCs/>
          <w:szCs w:val="22"/>
          <w:lang w:val="fr-FR"/>
        </w:rPr>
        <w:t>’</w:t>
      </w:r>
      <w:r>
        <w:rPr>
          <w:b/>
          <w:bCs/>
          <w:szCs w:val="22"/>
          <w:lang w:val="fr-FR"/>
        </w:rPr>
        <w:t>examen</w:t>
      </w:r>
    </w:p>
    <w:p w:rsidR="00834931" w:rsidRPr="00A205ED" w:rsidRDefault="00834931" w:rsidP="006B7E4D">
      <w:pPr>
        <w:tabs>
          <w:tab w:val="left" w:pos="1134"/>
        </w:tabs>
        <w:ind w:left="567"/>
        <w:rPr>
          <w:b/>
          <w:bCs/>
          <w:lang w:val="fr-FR"/>
        </w:rPr>
      </w:pPr>
    </w:p>
    <w:tbl>
      <w:tblPr>
        <w:tblStyle w:val="Grilledutableau"/>
        <w:tblW w:w="8788" w:type="dxa"/>
        <w:tblInd w:w="562" w:type="dxa"/>
        <w:tblLook w:val="04A0" w:firstRow="1" w:lastRow="0" w:firstColumn="1" w:lastColumn="0" w:noHBand="0" w:noVBand="1"/>
      </w:tblPr>
      <w:tblGrid>
        <w:gridCol w:w="2133"/>
        <w:gridCol w:w="6655"/>
      </w:tblGrid>
      <w:tr w:rsidR="00FC663F" w:rsidRPr="00A205ED" w:rsidTr="00A258D7">
        <w:trPr>
          <w:cantSplit/>
        </w:trPr>
        <w:tc>
          <w:tcPr>
            <w:tcW w:w="2133" w:type="dxa"/>
          </w:tcPr>
          <w:p w:rsidR="00C71647" w:rsidRPr="00A205ED" w:rsidRDefault="002E6DF5" w:rsidP="00A432DD">
            <w:pPr>
              <w:spacing w:after="120"/>
              <w:jc w:val="left"/>
              <w:rPr>
                <w:lang w:val="fr-FR"/>
              </w:rPr>
            </w:pPr>
            <w:r>
              <w:rPr>
                <w:szCs w:val="22"/>
                <w:lang w:val="fr-FR"/>
              </w:rPr>
              <w:t>2023-2024</w:t>
            </w:r>
            <w:r w:rsidR="008B220B">
              <w:rPr>
                <w:szCs w:val="22"/>
                <w:lang w:val="fr-FR"/>
              </w:rPr>
              <w:t> </w:t>
            </w:r>
            <w:r>
              <w:rPr>
                <w:szCs w:val="22"/>
                <w:lang w:val="fr-FR"/>
              </w:rPr>
              <w:t>: avant la seizième réunion de la Conférence des Parties</w:t>
            </w:r>
          </w:p>
        </w:tc>
        <w:tc>
          <w:tcPr>
            <w:tcW w:w="6655" w:type="dxa"/>
          </w:tcPr>
          <w:p w:rsidR="00C71647" w:rsidRPr="00A205ED" w:rsidRDefault="002E6DF5" w:rsidP="00A432DD">
            <w:pPr>
              <w:spacing w:after="120"/>
              <w:jc w:val="left"/>
              <w:rPr>
                <w:lang w:val="fr-FR"/>
              </w:rPr>
            </w:pPr>
            <w:r>
              <w:rPr>
                <w:szCs w:val="22"/>
                <w:lang w:val="fr-FR"/>
              </w:rPr>
              <w:t>Révision et mise à jour des stratégies et plans d</w:t>
            </w:r>
            <w:r w:rsidR="00A205ED">
              <w:rPr>
                <w:szCs w:val="22"/>
                <w:lang w:val="fr-FR"/>
              </w:rPr>
              <w:t>’</w:t>
            </w:r>
            <w:r>
              <w:rPr>
                <w:szCs w:val="22"/>
                <w:lang w:val="fr-FR"/>
              </w:rPr>
              <w:t xml:space="preserve">action nationaux pour la biodiversité et </w:t>
            </w:r>
            <w:r w:rsidR="0041782A">
              <w:rPr>
                <w:szCs w:val="22"/>
                <w:lang w:val="fr-FR"/>
              </w:rPr>
              <w:t>définition</w:t>
            </w:r>
            <w:r>
              <w:rPr>
                <w:szCs w:val="22"/>
                <w:lang w:val="fr-FR"/>
              </w:rPr>
              <w:t xml:space="preserve"> d</w:t>
            </w:r>
            <w:r w:rsidR="00A205ED">
              <w:rPr>
                <w:szCs w:val="22"/>
                <w:lang w:val="fr-FR"/>
              </w:rPr>
              <w:t>’</w:t>
            </w:r>
            <w:r>
              <w:rPr>
                <w:szCs w:val="22"/>
                <w:lang w:val="fr-FR"/>
              </w:rPr>
              <w:t>objectifs nationaux, alignés sur le Cadre, d</w:t>
            </w:r>
            <w:r w:rsidR="00A205ED">
              <w:rPr>
                <w:szCs w:val="22"/>
                <w:lang w:val="fr-FR"/>
              </w:rPr>
              <w:t>’</w:t>
            </w:r>
            <w:r>
              <w:rPr>
                <w:szCs w:val="22"/>
                <w:lang w:val="fr-FR"/>
              </w:rPr>
              <w:t>ici la seizième réunion de la Conférence des Parties.</w:t>
            </w:r>
          </w:p>
          <w:p w:rsidR="00C71647" w:rsidRPr="00A205ED" w:rsidRDefault="002E6DF5" w:rsidP="00A432DD">
            <w:pPr>
              <w:spacing w:after="120"/>
              <w:jc w:val="left"/>
              <w:rPr>
                <w:lang w:val="fr-FR"/>
              </w:rPr>
            </w:pPr>
            <w:r>
              <w:rPr>
                <w:bCs/>
                <w:szCs w:val="22"/>
                <w:lang w:val="fr-FR"/>
              </w:rPr>
              <w:t>Analyse globale des informations contenues dans les stratégies et plans d</w:t>
            </w:r>
            <w:r w:rsidR="00A205ED">
              <w:rPr>
                <w:bCs/>
                <w:szCs w:val="22"/>
                <w:lang w:val="fr-FR"/>
              </w:rPr>
              <w:t>’</w:t>
            </w:r>
            <w:r>
              <w:rPr>
                <w:bCs/>
                <w:szCs w:val="22"/>
                <w:lang w:val="fr-FR"/>
              </w:rPr>
              <w:t xml:space="preserve">action nationaux pour la biodiversité, y compris les objectifs nationaux, lors de la seizième réunion de la </w:t>
            </w:r>
            <w:r w:rsidR="00C6127C">
              <w:rPr>
                <w:bCs/>
                <w:szCs w:val="22"/>
                <w:lang w:val="fr-FR"/>
              </w:rPr>
              <w:t xml:space="preserve">Conférence </w:t>
            </w:r>
            <w:r>
              <w:rPr>
                <w:bCs/>
                <w:szCs w:val="22"/>
                <w:lang w:val="fr-FR"/>
              </w:rPr>
              <w:t xml:space="preserve">des </w:t>
            </w:r>
            <w:r w:rsidR="00C6127C">
              <w:rPr>
                <w:bCs/>
                <w:szCs w:val="22"/>
                <w:lang w:val="fr-FR"/>
              </w:rPr>
              <w:t>Parties</w:t>
            </w:r>
            <w:r>
              <w:rPr>
                <w:bCs/>
                <w:szCs w:val="22"/>
                <w:lang w:val="fr-FR"/>
              </w:rPr>
              <w:t>.</w:t>
            </w:r>
          </w:p>
        </w:tc>
      </w:tr>
      <w:tr w:rsidR="00FC663F" w:rsidRPr="00A205ED" w:rsidTr="00A258D7">
        <w:trPr>
          <w:cantSplit/>
        </w:trPr>
        <w:tc>
          <w:tcPr>
            <w:tcW w:w="2133" w:type="dxa"/>
          </w:tcPr>
          <w:p w:rsidR="00C71647" w:rsidRPr="00A205ED" w:rsidRDefault="002E6DF5" w:rsidP="00A432DD">
            <w:pPr>
              <w:spacing w:after="120"/>
              <w:jc w:val="left"/>
              <w:rPr>
                <w:lang w:val="fr-FR"/>
              </w:rPr>
            </w:pPr>
            <w:r>
              <w:rPr>
                <w:szCs w:val="22"/>
                <w:lang w:val="fr-FR"/>
              </w:rPr>
              <w:lastRenderedPageBreak/>
              <w:t>2025-2026 : avant la dix-septième réunion de la Conférence des Parties</w:t>
            </w:r>
          </w:p>
        </w:tc>
        <w:tc>
          <w:tcPr>
            <w:tcW w:w="6655" w:type="dxa"/>
          </w:tcPr>
          <w:p w:rsidR="00C71647" w:rsidRPr="00A205ED" w:rsidRDefault="002E6DF5" w:rsidP="00A432DD">
            <w:pPr>
              <w:spacing w:after="120"/>
              <w:jc w:val="left"/>
              <w:rPr>
                <w:lang w:val="fr-FR"/>
              </w:rPr>
            </w:pPr>
            <w:r>
              <w:rPr>
                <w:szCs w:val="22"/>
                <w:lang w:val="fr-FR"/>
              </w:rPr>
              <w:t>Établissement de rapports nationaux, y compris sur les indicateurs du cadre de suivi, d</w:t>
            </w:r>
            <w:r w:rsidR="00A205ED">
              <w:rPr>
                <w:szCs w:val="22"/>
                <w:lang w:val="fr-FR"/>
              </w:rPr>
              <w:t>’</w:t>
            </w:r>
            <w:r>
              <w:rPr>
                <w:szCs w:val="22"/>
                <w:lang w:val="fr-FR"/>
              </w:rPr>
              <w:t>ici le 28</w:t>
            </w:r>
            <w:r w:rsidR="008B220B">
              <w:rPr>
                <w:szCs w:val="22"/>
                <w:lang w:val="fr-FR"/>
              </w:rPr>
              <w:t> </w:t>
            </w:r>
            <w:r>
              <w:rPr>
                <w:szCs w:val="22"/>
                <w:lang w:val="fr-FR"/>
              </w:rPr>
              <w:t>février</w:t>
            </w:r>
            <w:r w:rsidR="008B220B">
              <w:rPr>
                <w:szCs w:val="22"/>
                <w:lang w:val="fr-FR"/>
              </w:rPr>
              <w:t> </w:t>
            </w:r>
            <w:r>
              <w:rPr>
                <w:szCs w:val="22"/>
                <w:lang w:val="fr-FR"/>
              </w:rPr>
              <w:t>2026.</w:t>
            </w:r>
          </w:p>
          <w:p w:rsidR="00C71647" w:rsidRPr="00A205ED" w:rsidRDefault="002E6DF5" w:rsidP="00A432DD">
            <w:pPr>
              <w:spacing w:after="120"/>
              <w:jc w:val="left"/>
              <w:rPr>
                <w:lang w:val="fr-FR"/>
              </w:rPr>
            </w:pPr>
            <w:r>
              <w:rPr>
                <w:szCs w:val="22"/>
                <w:lang w:val="fr-FR"/>
              </w:rPr>
              <w:t>Examen mondial des progrès collectifs réalisés dans la mise en œuvre du Cadre</w:t>
            </w:r>
            <w:r w:rsidR="008D5CE0">
              <w:rPr>
                <w:szCs w:val="22"/>
                <w:lang w:val="fr-FR"/>
              </w:rPr>
              <w:t>,</w:t>
            </w:r>
            <w:r>
              <w:rPr>
                <w:szCs w:val="22"/>
                <w:lang w:val="fr-FR"/>
              </w:rPr>
              <w:t xml:space="preserve"> à la dix-septième réunion de la Conférence des Parties.</w:t>
            </w:r>
          </w:p>
          <w:p w:rsidR="00243A11" w:rsidRPr="00A205ED" w:rsidRDefault="002E6DF5" w:rsidP="00A432DD">
            <w:pPr>
              <w:spacing w:after="120"/>
              <w:jc w:val="left"/>
              <w:rPr>
                <w:lang w:val="fr-FR"/>
              </w:rPr>
            </w:pPr>
            <w:r>
              <w:rPr>
                <w:bCs/>
                <w:szCs w:val="22"/>
                <w:lang w:val="fr-FR"/>
              </w:rPr>
              <w:t>Analyse globale des informations contenues dans les stratégies et plans d</w:t>
            </w:r>
            <w:r w:rsidR="00A205ED">
              <w:rPr>
                <w:bCs/>
                <w:szCs w:val="22"/>
                <w:lang w:val="fr-FR"/>
              </w:rPr>
              <w:t>’</w:t>
            </w:r>
            <w:r>
              <w:rPr>
                <w:bCs/>
                <w:szCs w:val="22"/>
                <w:lang w:val="fr-FR"/>
              </w:rPr>
              <w:t>action nationaux pour la biodiversité, y compris les objectifs nationaux, à la dix-septième réunion de la Conférence des Parties.</w:t>
            </w:r>
          </w:p>
        </w:tc>
      </w:tr>
      <w:tr w:rsidR="00FC663F" w:rsidRPr="00A205ED" w:rsidTr="00A258D7">
        <w:trPr>
          <w:cantSplit/>
        </w:trPr>
        <w:tc>
          <w:tcPr>
            <w:tcW w:w="2133" w:type="dxa"/>
          </w:tcPr>
          <w:p w:rsidR="00C71647" w:rsidRPr="00A205ED" w:rsidRDefault="002E6DF5" w:rsidP="00A432DD">
            <w:pPr>
              <w:spacing w:after="120"/>
              <w:jc w:val="left"/>
              <w:rPr>
                <w:lang w:val="fr-FR"/>
              </w:rPr>
            </w:pPr>
            <w:r>
              <w:rPr>
                <w:szCs w:val="22"/>
                <w:lang w:val="fr-FR"/>
              </w:rPr>
              <w:t>2027-2028</w:t>
            </w:r>
            <w:r w:rsidR="008B220B">
              <w:rPr>
                <w:szCs w:val="22"/>
                <w:lang w:val="fr-FR"/>
              </w:rPr>
              <w:t> </w:t>
            </w:r>
            <w:r>
              <w:rPr>
                <w:szCs w:val="22"/>
                <w:lang w:val="fr-FR"/>
              </w:rPr>
              <w:t>: avant la dix-huitième réunion de la Conférence des Parties</w:t>
            </w:r>
          </w:p>
        </w:tc>
        <w:tc>
          <w:tcPr>
            <w:tcW w:w="6655" w:type="dxa"/>
          </w:tcPr>
          <w:p w:rsidR="00C71647" w:rsidRPr="00A205ED" w:rsidRDefault="002E6DF5" w:rsidP="00A432DD">
            <w:pPr>
              <w:spacing w:after="120"/>
              <w:jc w:val="left"/>
              <w:rPr>
                <w:bCs/>
                <w:lang w:val="fr-FR"/>
              </w:rPr>
            </w:pPr>
            <w:r>
              <w:rPr>
                <w:bCs/>
                <w:szCs w:val="22"/>
                <w:lang w:val="fr-FR"/>
              </w:rPr>
              <w:t>Prise en compte des conclusions pertinentes de l</w:t>
            </w:r>
            <w:r w:rsidR="00A205ED">
              <w:rPr>
                <w:bCs/>
                <w:szCs w:val="22"/>
                <w:lang w:val="fr-FR"/>
              </w:rPr>
              <w:t>’</w:t>
            </w:r>
            <w:r>
              <w:rPr>
                <w:bCs/>
                <w:szCs w:val="22"/>
                <w:lang w:val="fr-FR"/>
              </w:rPr>
              <w:t xml:space="preserve">examen </w:t>
            </w:r>
            <w:r w:rsidR="006A081E">
              <w:rPr>
                <w:bCs/>
                <w:szCs w:val="22"/>
                <w:lang w:val="fr-FR"/>
              </w:rPr>
              <w:t>mondial</w:t>
            </w:r>
            <w:r>
              <w:rPr>
                <w:bCs/>
                <w:szCs w:val="22"/>
                <w:lang w:val="fr-FR"/>
              </w:rPr>
              <w:t xml:space="preserve"> en ce qui concerne la mise en œuvre nationale.</w:t>
            </w:r>
          </w:p>
          <w:p w:rsidR="00C71647" w:rsidRPr="00A205ED" w:rsidRDefault="002E6DF5" w:rsidP="00A432DD">
            <w:pPr>
              <w:spacing w:after="120"/>
              <w:jc w:val="left"/>
              <w:rPr>
                <w:lang w:val="fr-FR"/>
              </w:rPr>
            </w:pPr>
            <w:r>
              <w:rPr>
                <w:bCs/>
                <w:szCs w:val="22"/>
                <w:lang w:val="fr-FR"/>
              </w:rPr>
              <w:t>Analyse globale des informations contenues dans les stratégies et plans d</w:t>
            </w:r>
            <w:r w:rsidR="00A205ED">
              <w:rPr>
                <w:bCs/>
                <w:szCs w:val="22"/>
                <w:lang w:val="fr-FR"/>
              </w:rPr>
              <w:t>’</w:t>
            </w:r>
            <w:r>
              <w:rPr>
                <w:bCs/>
                <w:szCs w:val="22"/>
                <w:lang w:val="fr-FR"/>
              </w:rPr>
              <w:t>action nationaux pour la biodiversité, y compris les objectifs nationaux, à la dix-huitième réunion de la Conférence des Parties.</w:t>
            </w:r>
          </w:p>
        </w:tc>
      </w:tr>
      <w:tr w:rsidR="00FC663F" w:rsidRPr="00A205ED" w:rsidTr="00A258D7">
        <w:trPr>
          <w:cantSplit/>
        </w:trPr>
        <w:tc>
          <w:tcPr>
            <w:tcW w:w="2133" w:type="dxa"/>
          </w:tcPr>
          <w:p w:rsidR="00C71647" w:rsidRPr="00A205ED" w:rsidRDefault="002E6DF5" w:rsidP="00A432DD">
            <w:pPr>
              <w:spacing w:after="120"/>
              <w:jc w:val="left"/>
              <w:rPr>
                <w:lang w:val="fr-FR"/>
              </w:rPr>
            </w:pPr>
            <w:r>
              <w:rPr>
                <w:szCs w:val="22"/>
                <w:lang w:val="fr-FR"/>
              </w:rPr>
              <w:t>2029-2030</w:t>
            </w:r>
            <w:r w:rsidR="008B220B">
              <w:rPr>
                <w:szCs w:val="22"/>
                <w:lang w:val="fr-FR"/>
              </w:rPr>
              <w:t> </w:t>
            </w:r>
            <w:r>
              <w:rPr>
                <w:szCs w:val="22"/>
                <w:lang w:val="fr-FR"/>
              </w:rPr>
              <w:t>: avant la dix-neuvième réunion de la Conférence des Parties</w:t>
            </w:r>
          </w:p>
        </w:tc>
        <w:tc>
          <w:tcPr>
            <w:tcW w:w="6655" w:type="dxa"/>
          </w:tcPr>
          <w:p w:rsidR="00C71647" w:rsidRPr="00A205ED" w:rsidRDefault="002E6DF5" w:rsidP="00A432DD">
            <w:pPr>
              <w:spacing w:after="120"/>
              <w:jc w:val="left"/>
              <w:rPr>
                <w:lang w:val="fr-FR"/>
              </w:rPr>
            </w:pPr>
            <w:r>
              <w:rPr>
                <w:szCs w:val="22"/>
                <w:lang w:val="fr-FR"/>
              </w:rPr>
              <w:t>Établissement des rapports nationaux, y compris sur les indicateurs du cadre de suivi, d</w:t>
            </w:r>
            <w:r w:rsidR="00A205ED">
              <w:rPr>
                <w:szCs w:val="22"/>
                <w:lang w:val="fr-FR"/>
              </w:rPr>
              <w:t>’</w:t>
            </w:r>
            <w:r>
              <w:rPr>
                <w:szCs w:val="22"/>
                <w:lang w:val="fr-FR"/>
              </w:rPr>
              <w:t>ici le 30</w:t>
            </w:r>
            <w:r w:rsidR="008B220B">
              <w:rPr>
                <w:szCs w:val="22"/>
                <w:lang w:val="fr-FR"/>
              </w:rPr>
              <w:t> </w:t>
            </w:r>
            <w:r>
              <w:rPr>
                <w:szCs w:val="22"/>
                <w:lang w:val="fr-FR"/>
              </w:rPr>
              <w:t>juin</w:t>
            </w:r>
            <w:r w:rsidR="008B220B">
              <w:rPr>
                <w:szCs w:val="22"/>
                <w:lang w:val="fr-FR"/>
              </w:rPr>
              <w:t> </w:t>
            </w:r>
            <w:r>
              <w:rPr>
                <w:szCs w:val="22"/>
                <w:lang w:val="fr-FR"/>
              </w:rPr>
              <w:t>2029.</w:t>
            </w:r>
          </w:p>
          <w:p w:rsidR="00C71647" w:rsidRPr="00A205ED" w:rsidRDefault="002E6DF5" w:rsidP="00A432DD">
            <w:pPr>
              <w:spacing w:after="120"/>
              <w:jc w:val="left"/>
              <w:rPr>
                <w:lang w:val="fr-FR"/>
              </w:rPr>
            </w:pPr>
            <w:r>
              <w:rPr>
                <w:szCs w:val="22"/>
                <w:lang w:val="fr-FR"/>
              </w:rPr>
              <w:t>Examen mondial des progrès collectifs réalisés dans la mise en œuvre du Cadre</w:t>
            </w:r>
            <w:r w:rsidR="008D5CE0">
              <w:rPr>
                <w:szCs w:val="22"/>
                <w:lang w:val="fr-FR"/>
              </w:rPr>
              <w:t>,</w:t>
            </w:r>
            <w:r>
              <w:rPr>
                <w:szCs w:val="22"/>
                <w:lang w:val="fr-FR"/>
              </w:rPr>
              <w:t xml:space="preserve"> à la dix-neuvième réunion de la Conférence des Parties.</w:t>
            </w:r>
          </w:p>
          <w:p w:rsidR="00243A11" w:rsidRPr="00A205ED" w:rsidRDefault="002E6DF5" w:rsidP="00A432DD">
            <w:pPr>
              <w:spacing w:after="120"/>
              <w:jc w:val="left"/>
              <w:rPr>
                <w:lang w:val="fr-FR"/>
              </w:rPr>
            </w:pPr>
            <w:r>
              <w:rPr>
                <w:bCs/>
                <w:szCs w:val="22"/>
                <w:lang w:val="fr-FR"/>
              </w:rPr>
              <w:t>Analyse globale des informations contenues dans les stratégies et plans d</w:t>
            </w:r>
            <w:r w:rsidR="00A205ED">
              <w:rPr>
                <w:bCs/>
                <w:szCs w:val="22"/>
                <w:lang w:val="fr-FR"/>
              </w:rPr>
              <w:t>’</w:t>
            </w:r>
            <w:r>
              <w:rPr>
                <w:bCs/>
                <w:szCs w:val="22"/>
                <w:lang w:val="fr-FR"/>
              </w:rPr>
              <w:t>action nationaux pour la biodiversité, y compris les objectifs nationaux, à la dix-neuvième réunion de la Conférence des Parties.</w:t>
            </w:r>
          </w:p>
          <w:p w:rsidR="00C71647" w:rsidRPr="00A205ED" w:rsidRDefault="002E6DF5" w:rsidP="00A432DD">
            <w:pPr>
              <w:spacing w:after="120"/>
              <w:jc w:val="left"/>
              <w:rPr>
                <w:lang w:val="fr-FR"/>
              </w:rPr>
            </w:pPr>
            <w:r>
              <w:rPr>
                <w:szCs w:val="22"/>
                <w:lang w:val="fr-FR"/>
              </w:rPr>
              <w:t>Implications pour le Plan stratégique</w:t>
            </w:r>
            <w:r w:rsidR="008B220B">
              <w:rPr>
                <w:szCs w:val="22"/>
                <w:lang w:val="fr-FR"/>
              </w:rPr>
              <w:t> </w:t>
            </w:r>
            <w:r>
              <w:rPr>
                <w:szCs w:val="22"/>
                <w:lang w:val="fr-FR"/>
              </w:rPr>
              <w:t>post-2030.</w:t>
            </w:r>
          </w:p>
        </w:tc>
      </w:tr>
    </w:tbl>
    <w:p w:rsidR="00624A1B" w:rsidRPr="00A205ED" w:rsidRDefault="002E6DF5">
      <w:pPr>
        <w:tabs>
          <w:tab w:val="left" w:pos="1134"/>
        </w:tabs>
        <w:spacing w:before="120" w:after="120"/>
        <w:ind w:left="567"/>
        <w:rPr>
          <w:spacing w:val="-2"/>
          <w:lang w:val="fr-FR"/>
        </w:rPr>
      </w:pPr>
      <w:r>
        <w:rPr>
          <w:szCs w:val="22"/>
          <w:lang w:val="fr-FR"/>
        </w:rPr>
        <w:t>7.</w:t>
      </w:r>
      <w:r>
        <w:rPr>
          <w:szCs w:val="22"/>
          <w:lang w:val="fr-FR"/>
        </w:rPr>
        <w:tab/>
        <w:t xml:space="preserve">Le premier élément de la phase préparatoire sera la préparation des pays à leur participation aux dialogues régionaux ou sous-régionaux, conformément au mode de fonctionnement du </w:t>
      </w:r>
      <w:r w:rsidR="00B8698F">
        <w:rPr>
          <w:szCs w:val="22"/>
          <w:lang w:val="fr-FR"/>
        </w:rPr>
        <w:t>forum</w:t>
      </w:r>
      <w:r>
        <w:rPr>
          <w:szCs w:val="22"/>
          <w:lang w:val="fr-FR"/>
        </w:rPr>
        <w:t xml:space="preserve"> et aux orientations fournies par le Comité consultatif. Cela impliquerait des consultations internes au sein des pays afin d</w:t>
      </w:r>
      <w:r w:rsidR="00A205ED">
        <w:rPr>
          <w:szCs w:val="22"/>
          <w:lang w:val="fr-FR"/>
        </w:rPr>
        <w:t>’</w:t>
      </w:r>
      <w:r>
        <w:rPr>
          <w:szCs w:val="22"/>
          <w:lang w:val="fr-FR"/>
        </w:rPr>
        <w:t>identifier les difficultés et les enseignements tirés qui pourraient être partagés au cours du dialogue, et de préparer un exposé à cet égard. Pour élaborer leurs contributions, les pays devraient se fonder sur leurs stratégies et plans d</w:t>
      </w:r>
      <w:r w:rsidR="00A205ED">
        <w:rPr>
          <w:szCs w:val="22"/>
          <w:lang w:val="fr-FR"/>
        </w:rPr>
        <w:t>’</w:t>
      </w:r>
      <w:r>
        <w:rPr>
          <w:szCs w:val="22"/>
          <w:lang w:val="fr-FR"/>
        </w:rPr>
        <w:t>action nationaux pour la biodiversité, leurs rapports nationaux ou d</w:t>
      </w:r>
      <w:r w:rsidR="00A205ED">
        <w:rPr>
          <w:szCs w:val="22"/>
          <w:lang w:val="fr-FR"/>
        </w:rPr>
        <w:t>’</w:t>
      </w:r>
      <w:r>
        <w:rPr>
          <w:szCs w:val="22"/>
          <w:lang w:val="fr-FR"/>
        </w:rPr>
        <w:t>autres rapports connexes, tels que les examens nationaux de la mise en œuvre des stratégies et plans d</w:t>
      </w:r>
      <w:r w:rsidR="00A205ED">
        <w:rPr>
          <w:szCs w:val="22"/>
          <w:lang w:val="fr-FR"/>
        </w:rPr>
        <w:t>’</w:t>
      </w:r>
      <w:r>
        <w:rPr>
          <w:szCs w:val="22"/>
          <w:lang w:val="fr-FR"/>
        </w:rPr>
        <w:t xml:space="preserve">action nationaux pour la biodiversité et des stratégies ou plans connexes. </w:t>
      </w:r>
    </w:p>
    <w:p w:rsidR="00CD7769" w:rsidRPr="00A205ED" w:rsidRDefault="002E6DF5">
      <w:pPr>
        <w:tabs>
          <w:tab w:val="left" w:pos="1134"/>
        </w:tabs>
        <w:spacing w:before="120" w:after="120"/>
        <w:ind w:left="567"/>
        <w:rPr>
          <w:spacing w:val="-2"/>
          <w:lang w:val="fr-FR"/>
        </w:rPr>
      </w:pPr>
      <w:r>
        <w:rPr>
          <w:spacing w:val="-2"/>
          <w:szCs w:val="22"/>
          <w:lang w:val="fr-FR"/>
        </w:rPr>
        <w:t>8.</w:t>
      </w:r>
      <w:r>
        <w:rPr>
          <w:spacing w:val="-2"/>
          <w:szCs w:val="22"/>
          <w:lang w:val="fr-FR"/>
        </w:rPr>
        <w:tab/>
        <w:t>Les pays qui ont fait l</w:t>
      </w:r>
      <w:r w:rsidR="00A205ED">
        <w:rPr>
          <w:spacing w:val="-2"/>
          <w:szCs w:val="22"/>
          <w:lang w:val="fr-FR"/>
        </w:rPr>
        <w:t>’</w:t>
      </w:r>
      <w:r>
        <w:rPr>
          <w:spacing w:val="-2"/>
          <w:szCs w:val="22"/>
          <w:lang w:val="fr-FR"/>
        </w:rPr>
        <w:t>objet d</w:t>
      </w:r>
      <w:r w:rsidR="00A205ED">
        <w:rPr>
          <w:spacing w:val="-2"/>
          <w:szCs w:val="22"/>
          <w:lang w:val="fr-FR"/>
        </w:rPr>
        <w:t>’</w:t>
      </w:r>
      <w:r>
        <w:rPr>
          <w:spacing w:val="-2"/>
          <w:szCs w:val="22"/>
          <w:lang w:val="fr-FR"/>
        </w:rPr>
        <w:t xml:space="preserve">un examen </w:t>
      </w:r>
      <w:r w:rsidR="0098760C">
        <w:rPr>
          <w:spacing w:val="-2"/>
          <w:szCs w:val="22"/>
          <w:lang w:val="fr-FR"/>
        </w:rPr>
        <w:t>facultatif</w:t>
      </w:r>
      <w:r>
        <w:rPr>
          <w:spacing w:val="-2"/>
          <w:szCs w:val="22"/>
          <w:lang w:val="fr-FR"/>
        </w:rPr>
        <w:t xml:space="preserve"> </w:t>
      </w:r>
      <w:r w:rsidR="0098760C">
        <w:rPr>
          <w:spacing w:val="-2"/>
          <w:szCs w:val="22"/>
          <w:lang w:val="fr-FR"/>
        </w:rPr>
        <w:t xml:space="preserve">par des pairs </w:t>
      </w:r>
      <w:r>
        <w:rPr>
          <w:spacing w:val="-2"/>
          <w:szCs w:val="22"/>
          <w:lang w:val="fr-FR"/>
        </w:rPr>
        <w:t>ou d</w:t>
      </w:r>
      <w:r w:rsidR="00A205ED">
        <w:rPr>
          <w:spacing w:val="-2"/>
          <w:szCs w:val="22"/>
          <w:lang w:val="fr-FR"/>
        </w:rPr>
        <w:t>’</w:t>
      </w:r>
      <w:r>
        <w:rPr>
          <w:spacing w:val="-2"/>
          <w:szCs w:val="22"/>
          <w:lang w:val="fr-FR"/>
        </w:rPr>
        <w:t>autres examens, tels qu</w:t>
      </w:r>
      <w:r w:rsidR="00A205ED">
        <w:rPr>
          <w:spacing w:val="-2"/>
          <w:szCs w:val="22"/>
          <w:lang w:val="fr-FR"/>
        </w:rPr>
        <w:t>’</w:t>
      </w:r>
      <w:r>
        <w:rPr>
          <w:spacing w:val="-2"/>
          <w:szCs w:val="22"/>
          <w:lang w:val="fr-FR"/>
        </w:rPr>
        <w:t>une évaluation nationale de la mise en œuvre, un examen des performances environnementales de l</w:t>
      </w:r>
      <w:r w:rsidR="00A205ED">
        <w:rPr>
          <w:spacing w:val="-2"/>
          <w:szCs w:val="22"/>
          <w:lang w:val="fr-FR"/>
        </w:rPr>
        <w:t>’</w:t>
      </w:r>
      <w:r>
        <w:rPr>
          <w:spacing w:val="-2"/>
          <w:szCs w:val="22"/>
          <w:lang w:val="fr-FR"/>
        </w:rPr>
        <w:t>Organisation de coopération et de développement économiques, un examen par leur bureau national d</w:t>
      </w:r>
      <w:r w:rsidR="00A205ED">
        <w:rPr>
          <w:spacing w:val="-2"/>
          <w:szCs w:val="22"/>
          <w:lang w:val="fr-FR"/>
        </w:rPr>
        <w:t>’</w:t>
      </w:r>
      <w:r>
        <w:rPr>
          <w:spacing w:val="-2"/>
          <w:szCs w:val="22"/>
          <w:lang w:val="fr-FR"/>
        </w:rPr>
        <w:t>audit ou tout autre examen de ce type, pourraient utiliser les informations recueillies dans le cadre de ces processus comme base de leur contribution à la phase préparatoire.</w:t>
      </w:r>
    </w:p>
    <w:p w:rsidR="007C3458" w:rsidRPr="00A205ED" w:rsidRDefault="002E6DF5" w:rsidP="00BE3701">
      <w:pPr>
        <w:tabs>
          <w:tab w:val="left" w:pos="1134"/>
        </w:tabs>
        <w:spacing w:before="120" w:after="120"/>
        <w:ind w:left="567"/>
        <w:rPr>
          <w:lang w:val="fr-FR"/>
        </w:rPr>
      </w:pPr>
      <w:r>
        <w:rPr>
          <w:szCs w:val="22"/>
          <w:lang w:val="fr-FR"/>
        </w:rPr>
        <w:t>9.</w:t>
      </w:r>
      <w:r>
        <w:rPr>
          <w:szCs w:val="22"/>
          <w:lang w:val="fr-FR"/>
        </w:rPr>
        <w:tab/>
        <w:t>La préparation nationale sera suivie d</w:t>
      </w:r>
      <w:r w:rsidR="00A205ED">
        <w:rPr>
          <w:szCs w:val="22"/>
          <w:lang w:val="fr-FR"/>
        </w:rPr>
        <w:t>’</w:t>
      </w:r>
      <w:r>
        <w:rPr>
          <w:szCs w:val="22"/>
          <w:lang w:val="fr-FR"/>
        </w:rPr>
        <w:t>une série de dialogues régionaux et sous-régionaux facilitateurs au cours desquels chaque pays présentera divers aspects des progrès, des résultats et des enseignements liés à l</w:t>
      </w:r>
      <w:r w:rsidR="00A205ED">
        <w:rPr>
          <w:szCs w:val="22"/>
          <w:lang w:val="fr-FR"/>
        </w:rPr>
        <w:t>’</w:t>
      </w:r>
      <w:r>
        <w:rPr>
          <w:szCs w:val="22"/>
          <w:lang w:val="fr-FR"/>
        </w:rPr>
        <w:t>élaboration, à la mise en œuvre, au suivi et/ou à l</w:t>
      </w:r>
      <w:r w:rsidR="00A205ED">
        <w:rPr>
          <w:szCs w:val="22"/>
          <w:lang w:val="fr-FR"/>
        </w:rPr>
        <w:t>’</w:t>
      </w:r>
      <w:r>
        <w:rPr>
          <w:szCs w:val="22"/>
          <w:lang w:val="fr-FR"/>
        </w:rPr>
        <w:t>examen de leurs stratégies et plans d</w:t>
      </w:r>
      <w:r w:rsidR="00A205ED">
        <w:rPr>
          <w:szCs w:val="22"/>
          <w:lang w:val="fr-FR"/>
        </w:rPr>
        <w:t>’</w:t>
      </w:r>
      <w:r>
        <w:rPr>
          <w:szCs w:val="22"/>
          <w:lang w:val="fr-FR"/>
        </w:rPr>
        <w:t>action nationaux pour la biodiversité. Les Parties seront invitées à présenter des exemples concrets et des expériences basées sur leurs efforts récents ou en cours. Les dialogues, qui seront structurés de manière à faciliter un dialogue approfondi entre les Parties, comprendront une discussion sur les réussites et les difficultés afin de clarifier autant que possible les facteurs contributifs, les mesures de réussite et les enseignements tirés dans le contexte des réussites, ainsi que les actions stratégiques, les solutions ou le soutien éventuel qui pourraient être utiles dans le contexte des difficultés. Ce sera l</w:t>
      </w:r>
      <w:r w:rsidR="00A205ED">
        <w:rPr>
          <w:szCs w:val="22"/>
          <w:lang w:val="fr-FR"/>
        </w:rPr>
        <w:t>’</w:t>
      </w:r>
      <w:r>
        <w:rPr>
          <w:szCs w:val="22"/>
          <w:lang w:val="fr-FR"/>
        </w:rPr>
        <w:t>occasion de mener des discussions approfondies sur l</w:t>
      </w:r>
      <w:r w:rsidR="00A205ED">
        <w:rPr>
          <w:szCs w:val="22"/>
          <w:lang w:val="fr-FR"/>
        </w:rPr>
        <w:t>’</w:t>
      </w:r>
      <w:r>
        <w:rPr>
          <w:szCs w:val="22"/>
          <w:lang w:val="fr-FR"/>
        </w:rPr>
        <w:t>efficacité des mesures prises au plan national pour atteindre les objectifs et les cibles du Cadre et de présenter et/ou d</w:t>
      </w:r>
      <w:r w:rsidR="00A205ED">
        <w:rPr>
          <w:szCs w:val="22"/>
          <w:lang w:val="fr-FR"/>
        </w:rPr>
        <w:t>’</w:t>
      </w:r>
      <w:r>
        <w:rPr>
          <w:szCs w:val="22"/>
          <w:lang w:val="fr-FR"/>
        </w:rPr>
        <w:t>élaborer des demandes et des propositions bien conçues en matière de renforcement des capacités, de coopération technique et scientifique et/ou d</w:t>
      </w:r>
      <w:r w:rsidR="00A205ED">
        <w:rPr>
          <w:szCs w:val="22"/>
          <w:lang w:val="fr-FR"/>
        </w:rPr>
        <w:t>’</w:t>
      </w:r>
      <w:r>
        <w:rPr>
          <w:szCs w:val="22"/>
          <w:lang w:val="fr-FR"/>
        </w:rPr>
        <w:t xml:space="preserve">autres formes de </w:t>
      </w:r>
      <w:r>
        <w:rPr>
          <w:szCs w:val="22"/>
          <w:lang w:val="fr-FR"/>
        </w:rPr>
        <w:lastRenderedPageBreak/>
        <w:t>soutien, selon les besoins. Des personnes représentant les peuples autochtones et les communautés locales, ainsi que les groupes de femmes et de jeunes, seront invitées à participer à ces dialogues. Les dialogues se tiendront en ligne ou en présentiel pendant l</w:t>
      </w:r>
      <w:r w:rsidR="00A205ED">
        <w:rPr>
          <w:szCs w:val="22"/>
          <w:lang w:val="fr-FR"/>
        </w:rPr>
        <w:t>’</w:t>
      </w:r>
      <w:r>
        <w:rPr>
          <w:szCs w:val="22"/>
          <w:lang w:val="fr-FR"/>
        </w:rPr>
        <w:t>intersession et offriront à toutes les Parties la possibilité de participer à au moins un dialogue régional ou sous-régional. Les expériences et les enseignements tirés de chaque région seront compilés et résumés en vue d</w:t>
      </w:r>
      <w:r w:rsidR="00A205ED">
        <w:rPr>
          <w:szCs w:val="22"/>
          <w:lang w:val="fr-FR"/>
        </w:rPr>
        <w:t>’</w:t>
      </w:r>
      <w:r>
        <w:rPr>
          <w:szCs w:val="22"/>
          <w:lang w:val="fr-FR"/>
        </w:rPr>
        <w:t xml:space="preserve">alimenter les travaux du </w:t>
      </w:r>
      <w:r w:rsidR="00B8698F">
        <w:rPr>
          <w:szCs w:val="22"/>
          <w:lang w:val="fr-FR"/>
        </w:rPr>
        <w:t>forum</w:t>
      </w:r>
      <w:r>
        <w:rPr>
          <w:szCs w:val="22"/>
          <w:lang w:val="fr-FR"/>
        </w:rPr>
        <w:t>.</w:t>
      </w:r>
    </w:p>
    <w:p w:rsidR="001652F2" w:rsidRPr="00A205ED" w:rsidRDefault="002E6DF5" w:rsidP="00BE3701">
      <w:pPr>
        <w:tabs>
          <w:tab w:val="left" w:pos="1134"/>
        </w:tabs>
        <w:spacing w:before="120" w:after="120"/>
        <w:ind w:left="567"/>
        <w:rPr>
          <w:lang w:val="fr-FR"/>
        </w:rPr>
      </w:pPr>
      <w:r>
        <w:rPr>
          <w:szCs w:val="22"/>
          <w:lang w:val="fr-FR"/>
        </w:rPr>
        <w:t>10.</w:t>
      </w:r>
      <w:r>
        <w:rPr>
          <w:szCs w:val="22"/>
          <w:lang w:val="fr-FR"/>
        </w:rPr>
        <w:tab/>
        <w:t>Une Partie qui souhaite participer à un examen plus complet et plus approfondi peut recourir à la modalité de l</w:t>
      </w:r>
      <w:r w:rsidR="00A205ED">
        <w:rPr>
          <w:szCs w:val="22"/>
          <w:lang w:val="fr-FR"/>
        </w:rPr>
        <w:t>’</w:t>
      </w:r>
      <w:r>
        <w:rPr>
          <w:szCs w:val="22"/>
          <w:lang w:val="fr-FR"/>
        </w:rPr>
        <w:t xml:space="preserve">examen </w:t>
      </w:r>
      <w:r w:rsidR="0098760C">
        <w:rPr>
          <w:szCs w:val="22"/>
          <w:lang w:val="fr-FR"/>
        </w:rPr>
        <w:t>facultatif</w:t>
      </w:r>
      <w:r>
        <w:rPr>
          <w:szCs w:val="22"/>
          <w:lang w:val="fr-FR"/>
        </w:rPr>
        <w:t xml:space="preserve"> </w:t>
      </w:r>
      <w:r w:rsidR="0098760C">
        <w:rPr>
          <w:szCs w:val="22"/>
          <w:lang w:val="fr-FR"/>
        </w:rPr>
        <w:t xml:space="preserve">par des pairs </w:t>
      </w:r>
      <w:r>
        <w:rPr>
          <w:szCs w:val="22"/>
          <w:lang w:val="fr-FR"/>
        </w:rPr>
        <w:t>de sa stratégie et de son plan d</w:t>
      </w:r>
      <w:r w:rsidR="00A205ED">
        <w:rPr>
          <w:szCs w:val="22"/>
          <w:lang w:val="fr-FR"/>
        </w:rPr>
        <w:t>’</w:t>
      </w:r>
      <w:r>
        <w:rPr>
          <w:szCs w:val="22"/>
          <w:lang w:val="fr-FR"/>
        </w:rPr>
        <w:t>action nationaux pour la biodiversité, y compris leur révision et leur mise en œuvre, comme le prévoient les décisions 14/29 et 15/6 de la Conférence des Parties, sous réserve de la disponibilité des ressources.</w:t>
      </w:r>
    </w:p>
    <w:p w:rsidR="00243A11" w:rsidRPr="00A205ED" w:rsidRDefault="002E6DF5" w:rsidP="0060665A">
      <w:pPr>
        <w:tabs>
          <w:tab w:val="left" w:pos="1134"/>
        </w:tabs>
        <w:spacing w:before="120" w:after="120"/>
        <w:ind w:left="567"/>
        <w:rPr>
          <w:lang w:val="fr-FR"/>
        </w:rPr>
      </w:pPr>
      <w:r>
        <w:rPr>
          <w:szCs w:val="22"/>
          <w:lang w:val="fr-FR"/>
        </w:rPr>
        <w:t>11.</w:t>
      </w:r>
      <w:r>
        <w:rPr>
          <w:szCs w:val="22"/>
          <w:lang w:val="fr-FR"/>
        </w:rPr>
        <w:tab/>
        <w:t xml:space="preserve">Le </w:t>
      </w:r>
      <w:r w:rsidR="00B8698F">
        <w:rPr>
          <w:szCs w:val="22"/>
          <w:lang w:val="fr-FR"/>
        </w:rPr>
        <w:t>forum</w:t>
      </w:r>
      <w:r>
        <w:rPr>
          <w:szCs w:val="22"/>
          <w:lang w:val="fr-FR"/>
        </w:rPr>
        <w:t xml:space="preserve"> se tiendra en séance plénière lors d</w:t>
      </w:r>
      <w:r w:rsidR="00A205ED">
        <w:rPr>
          <w:szCs w:val="22"/>
          <w:lang w:val="fr-FR"/>
        </w:rPr>
        <w:t>’</w:t>
      </w:r>
      <w:r>
        <w:rPr>
          <w:szCs w:val="22"/>
          <w:lang w:val="fr-FR"/>
        </w:rPr>
        <w:t>une réunion de l</w:t>
      </w:r>
      <w:r w:rsidR="00A205ED">
        <w:rPr>
          <w:szCs w:val="22"/>
          <w:lang w:val="fr-FR"/>
        </w:rPr>
        <w:t>’</w:t>
      </w:r>
      <w:r>
        <w:rPr>
          <w:szCs w:val="22"/>
          <w:lang w:val="fr-FR"/>
        </w:rPr>
        <w:t>Organe subsidiaire chargé de l</w:t>
      </w:r>
      <w:r w:rsidR="00A205ED">
        <w:rPr>
          <w:szCs w:val="22"/>
          <w:lang w:val="fr-FR"/>
        </w:rPr>
        <w:t>’</w:t>
      </w:r>
      <w:r>
        <w:rPr>
          <w:szCs w:val="22"/>
          <w:lang w:val="fr-FR"/>
        </w:rPr>
        <w:t>application. Il sera organisé par le Secrétariat sous la conduite du Comité consultatif sur l</w:t>
      </w:r>
      <w:r w:rsidR="00A205ED">
        <w:rPr>
          <w:szCs w:val="22"/>
          <w:lang w:val="fr-FR"/>
        </w:rPr>
        <w:t>’</w:t>
      </w:r>
      <w:r>
        <w:rPr>
          <w:szCs w:val="22"/>
          <w:lang w:val="fr-FR"/>
        </w:rPr>
        <w:t>examen mondial des progrès collectifs réalisés dans la mise en œuvre du Cadre, sous la direction générale de la présidence de l</w:t>
      </w:r>
      <w:r w:rsidR="00A205ED">
        <w:rPr>
          <w:szCs w:val="22"/>
          <w:lang w:val="fr-FR"/>
        </w:rPr>
        <w:t>’</w:t>
      </w:r>
      <w:r>
        <w:rPr>
          <w:szCs w:val="22"/>
          <w:lang w:val="fr-FR"/>
        </w:rPr>
        <w:t>Organe subsidiaire chargé de l</w:t>
      </w:r>
      <w:r w:rsidR="00A205ED">
        <w:rPr>
          <w:szCs w:val="22"/>
          <w:lang w:val="fr-FR"/>
        </w:rPr>
        <w:t>’</w:t>
      </w:r>
      <w:r>
        <w:rPr>
          <w:szCs w:val="22"/>
          <w:lang w:val="fr-FR"/>
        </w:rPr>
        <w:t xml:space="preserve">application. </w:t>
      </w:r>
    </w:p>
    <w:p w:rsidR="006105B4" w:rsidRPr="00A205ED" w:rsidRDefault="002E6DF5" w:rsidP="00243A11">
      <w:pPr>
        <w:tabs>
          <w:tab w:val="left" w:pos="1134"/>
        </w:tabs>
        <w:spacing w:before="120" w:after="120"/>
        <w:ind w:left="567"/>
        <w:rPr>
          <w:lang w:val="fr-FR"/>
        </w:rPr>
      </w:pPr>
      <w:r>
        <w:rPr>
          <w:szCs w:val="22"/>
          <w:lang w:val="fr-FR"/>
        </w:rPr>
        <w:t xml:space="preserve">12. </w:t>
      </w:r>
      <w:r>
        <w:rPr>
          <w:szCs w:val="22"/>
          <w:lang w:val="fr-FR"/>
        </w:rPr>
        <w:tab/>
        <w:t xml:space="preserve">Au cours du </w:t>
      </w:r>
      <w:r w:rsidR="00B8698F">
        <w:rPr>
          <w:szCs w:val="22"/>
          <w:lang w:val="fr-FR"/>
        </w:rPr>
        <w:t>forum</w:t>
      </w:r>
      <w:r>
        <w:rPr>
          <w:szCs w:val="22"/>
          <w:lang w:val="fr-FR"/>
        </w:rPr>
        <w:t>, un panel de représentants de chaque région/sous-région présentera un résumé des discussions tenues lors du dialogue de leur région/sous-région et toute demande commune de soutien à la mise en œuvre convenue lors du dialogue. Les personnes représentant les peuples autochtones et les communautés locales, ainsi que les groupes de jeunes et de femmes, seront invité</w:t>
      </w:r>
      <w:r w:rsidR="008B220B">
        <w:rPr>
          <w:szCs w:val="22"/>
          <w:lang w:val="fr-FR"/>
        </w:rPr>
        <w:t>e</w:t>
      </w:r>
      <w:r>
        <w:rPr>
          <w:szCs w:val="22"/>
          <w:lang w:val="fr-FR"/>
        </w:rPr>
        <w:t>s à faire un exposé résumant leur participation à l</w:t>
      </w:r>
      <w:r w:rsidR="00A205ED">
        <w:rPr>
          <w:szCs w:val="22"/>
          <w:lang w:val="fr-FR"/>
        </w:rPr>
        <w:t>’</w:t>
      </w:r>
      <w:r>
        <w:rPr>
          <w:szCs w:val="22"/>
          <w:lang w:val="fr-FR"/>
        </w:rPr>
        <w:t>ensemble des dialogues régionaux/sous-régionaux. La série de présentations sera suivie de questions et de discussions auxquelles toutes les Parties et les observateurs auront l</w:t>
      </w:r>
      <w:r w:rsidR="00A205ED">
        <w:rPr>
          <w:szCs w:val="22"/>
          <w:lang w:val="fr-FR"/>
        </w:rPr>
        <w:t>’</w:t>
      </w:r>
      <w:r>
        <w:rPr>
          <w:szCs w:val="22"/>
          <w:lang w:val="fr-FR"/>
        </w:rPr>
        <w:t>occasion de participer. Les modérateurs résumeront ensuite les discussions et les conclusions afin d</w:t>
      </w:r>
      <w:r w:rsidR="00A205ED">
        <w:rPr>
          <w:szCs w:val="22"/>
          <w:lang w:val="fr-FR"/>
        </w:rPr>
        <w:t>’</w:t>
      </w:r>
      <w:r>
        <w:rPr>
          <w:szCs w:val="22"/>
          <w:lang w:val="fr-FR"/>
        </w:rPr>
        <w:t>aider l</w:t>
      </w:r>
      <w:r w:rsidR="00A205ED">
        <w:rPr>
          <w:szCs w:val="22"/>
          <w:lang w:val="fr-FR"/>
        </w:rPr>
        <w:t>’</w:t>
      </w:r>
      <w:r>
        <w:rPr>
          <w:szCs w:val="22"/>
          <w:lang w:val="fr-FR"/>
        </w:rPr>
        <w:t xml:space="preserve">Organe subsidiaire à </w:t>
      </w:r>
      <w:r w:rsidR="0098760C">
        <w:rPr>
          <w:szCs w:val="22"/>
          <w:lang w:val="fr-FR"/>
        </w:rPr>
        <w:t>rassembler</w:t>
      </w:r>
      <w:r>
        <w:rPr>
          <w:szCs w:val="22"/>
          <w:lang w:val="fr-FR"/>
        </w:rPr>
        <w:t xml:space="preserve"> les éléments d</w:t>
      </w:r>
      <w:r w:rsidR="00A205ED">
        <w:rPr>
          <w:szCs w:val="22"/>
          <w:lang w:val="fr-FR"/>
        </w:rPr>
        <w:t>’</w:t>
      </w:r>
      <w:r>
        <w:rPr>
          <w:szCs w:val="22"/>
          <w:lang w:val="fr-FR"/>
        </w:rPr>
        <w:t>une recommandation à soumettre à la Conférence des Parties au titre du point de l</w:t>
      </w:r>
      <w:r w:rsidR="00A205ED">
        <w:rPr>
          <w:szCs w:val="22"/>
          <w:lang w:val="fr-FR"/>
        </w:rPr>
        <w:t>’</w:t>
      </w:r>
      <w:r>
        <w:rPr>
          <w:szCs w:val="22"/>
          <w:lang w:val="fr-FR"/>
        </w:rPr>
        <w:t>ordre du jour relatif à l</w:t>
      </w:r>
      <w:r w:rsidR="00A205ED">
        <w:rPr>
          <w:szCs w:val="22"/>
          <w:lang w:val="fr-FR"/>
        </w:rPr>
        <w:t>’</w:t>
      </w:r>
      <w:r>
        <w:rPr>
          <w:szCs w:val="22"/>
          <w:lang w:val="fr-FR"/>
        </w:rPr>
        <w:t>examen de l</w:t>
      </w:r>
      <w:r w:rsidR="00A205ED">
        <w:rPr>
          <w:szCs w:val="22"/>
          <w:lang w:val="fr-FR"/>
        </w:rPr>
        <w:t>’</w:t>
      </w:r>
      <w:r>
        <w:rPr>
          <w:szCs w:val="22"/>
          <w:lang w:val="fr-FR"/>
        </w:rPr>
        <w:t>application.</w:t>
      </w:r>
      <w:r w:rsidR="00A205ED">
        <w:rPr>
          <w:szCs w:val="22"/>
          <w:lang w:val="fr-FR"/>
        </w:rPr>
        <w:t xml:space="preserve"> </w:t>
      </w:r>
    </w:p>
    <w:p w:rsidR="004604AB" w:rsidRPr="00A205ED" w:rsidRDefault="002E6DF5" w:rsidP="00BE3701">
      <w:pPr>
        <w:tabs>
          <w:tab w:val="left" w:pos="1134"/>
        </w:tabs>
        <w:spacing w:before="120" w:after="120"/>
        <w:ind w:left="567"/>
        <w:rPr>
          <w:color w:val="000000"/>
          <w:lang w:val="fr-FR"/>
        </w:rPr>
      </w:pPr>
      <w:r>
        <w:rPr>
          <w:color w:val="000000"/>
          <w:szCs w:val="22"/>
          <w:lang w:val="fr-FR"/>
        </w:rPr>
        <w:t>13.</w:t>
      </w:r>
      <w:r>
        <w:rPr>
          <w:color w:val="000000"/>
          <w:szCs w:val="22"/>
          <w:lang w:val="fr-FR"/>
        </w:rPr>
        <w:tab/>
        <w:t xml:space="preserve">Le processus sera ouvert à la </w:t>
      </w:r>
      <w:r>
        <w:rPr>
          <w:szCs w:val="22"/>
          <w:lang w:val="fr-FR"/>
        </w:rPr>
        <w:t>participation pleine et entière des populations autochtones et des communautés locales, ainsi que de toutes les parties prenantes, conformément au Cadre mondial de la biodiversité de Kunming-Montréal.</w:t>
      </w:r>
    </w:p>
    <w:p w:rsidR="00060BA2" w:rsidRPr="00A205ED" w:rsidRDefault="002E6DF5" w:rsidP="00BE3701">
      <w:pPr>
        <w:tabs>
          <w:tab w:val="left" w:pos="1134"/>
        </w:tabs>
        <w:spacing w:before="120" w:after="120"/>
        <w:ind w:left="567"/>
        <w:rPr>
          <w:i/>
          <w:iCs/>
          <w:lang w:val="fr-FR"/>
        </w:rPr>
      </w:pPr>
      <w:r>
        <w:rPr>
          <w:szCs w:val="22"/>
          <w:lang w:val="fr-FR"/>
        </w:rPr>
        <w:t>12.</w:t>
      </w:r>
      <w:r>
        <w:rPr>
          <w:szCs w:val="22"/>
          <w:lang w:val="fr-FR"/>
        </w:rPr>
        <w:tab/>
        <w:t>Ce mode de fonctionnement sera réexaminé par la Conférence des Parties et modifié si nécessaire, en vue d</w:t>
      </w:r>
      <w:r w:rsidR="00A205ED">
        <w:rPr>
          <w:szCs w:val="22"/>
          <w:lang w:val="fr-FR"/>
        </w:rPr>
        <w:t>’</w:t>
      </w:r>
      <w:r>
        <w:rPr>
          <w:szCs w:val="22"/>
          <w:lang w:val="fr-FR"/>
        </w:rPr>
        <w:t xml:space="preserve">optimiser son efficacité pour atteindre ses objectifs tout en imposant un </w:t>
      </w:r>
      <w:r w:rsidR="0041782A">
        <w:rPr>
          <w:szCs w:val="22"/>
          <w:lang w:val="fr-FR"/>
        </w:rPr>
        <w:t>fardeau minimal</w:t>
      </w:r>
      <w:r>
        <w:rPr>
          <w:szCs w:val="22"/>
          <w:lang w:val="fr-FR"/>
        </w:rPr>
        <w:t xml:space="preserve"> aux Parties. Son fonctionnement dépendra de la disponibilité des ressources.</w:t>
      </w:r>
    </w:p>
    <w:p w:rsidR="004604AB" w:rsidRPr="00A205ED" w:rsidRDefault="002E6DF5" w:rsidP="00A432DD">
      <w:pPr>
        <w:pStyle w:val="Titre2"/>
        <w:jc w:val="center"/>
        <w:rPr>
          <w:b w:val="0"/>
          <w:bCs/>
          <w:sz w:val="22"/>
          <w:szCs w:val="22"/>
          <w:lang w:val="fr-FR"/>
        </w:rPr>
      </w:pPr>
      <w:r w:rsidRPr="00A205ED">
        <w:rPr>
          <w:b w:val="0"/>
          <w:bCs/>
          <w:sz w:val="22"/>
          <w:szCs w:val="22"/>
          <w:lang w:val="fr-FR"/>
        </w:rPr>
        <w:t>__________</w:t>
      </w:r>
    </w:p>
    <w:sectPr w:rsidR="004604AB" w:rsidRPr="00A205ED" w:rsidSect="00DE63CE">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FA5" w:rsidRDefault="00EB4FA5">
      <w:r>
        <w:separator/>
      </w:r>
    </w:p>
  </w:endnote>
  <w:endnote w:type="continuationSeparator" w:id="0">
    <w:p w:rsidR="00EB4FA5" w:rsidRDefault="00EB4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charset w:val="00"/>
    <w:family w:val="auto"/>
    <w:pitch w:val="variable"/>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E6DF5" w:rsidRDefault="002E6DF5">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49621F">
              <w:rPr>
                <w:noProof/>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49621F">
              <w:rPr>
                <w:noProof/>
                <w:sz w:val="20"/>
                <w:szCs w:val="20"/>
              </w:rPr>
              <w:t>4</w:t>
            </w:r>
            <w:r w:rsidRPr="002B559C">
              <w:rPr>
                <w:sz w:val="20"/>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E6DF5" w:rsidRDefault="002E6DF5" w:rsidP="002B559C">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49621F">
              <w:rPr>
                <w:noProof/>
                <w:sz w:val="20"/>
                <w:szCs w:val="20"/>
              </w:rPr>
              <w:t>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49621F">
              <w:rPr>
                <w:noProof/>
                <w:sz w:val="20"/>
                <w:szCs w:val="20"/>
              </w:rPr>
              <w:t>4</w:t>
            </w:r>
            <w:r w:rsidRPr="002B559C">
              <w:rPr>
                <w:sz w:val="20"/>
                <w:szCs w:val="20"/>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20B" w:rsidRDefault="008B220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FA5" w:rsidRDefault="00EB4FA5" w:rsidP="00A96B21">
      <w:r>
        <w:separator/>
      </w:r>
    </w:p>
  </w:footnote>
  <w:footnote w:type="continuationSeparator" w:id="0">
    <w:p w:rsidR="00EB4FA5" w:rsidRDefault="00EB4FA5" w:rsidP="00A96B21">
      <w:r>
        <w:continuationSeparator/>
      </w:r>
    </w:p>
  </w:footnote>
  <w:footnote w:id="1">
    <w:p w:rsidR="002E6DF5" w:rsidRPr="00A96B21" w:rsidRDefault="002E6DF5" w:rsidP="00D71FFB">
      <w:pPr>
        <w:pStyle w:val="Footnote"/>
      </w:pPr>
      <w:r>
        <w:rPr>
          <w:rStyle w:val="Appelnotedebasdep"/>
          <w:lang w:val="fr-FR"/>
        </w:rPr>
        <w:t>*</w:t>
      </w:r>
      <w:r>
        <w:rPr>
          <w:rStyle w:val="Appelnotedebasdep"/>
          <w:vertAlign w:val="baseline"/>
          <w:lang w:val="fr-FR"/>
        </w:rPr>
        <w:t xml:space="preserve"> CBD/SBI/4/1.</w:t>
      </w:r>
    </w:p>
  </w:footnote>
  <w:footnote w:id="2">
    <w:p w:rsidR="00A258D7" w:rsidRPr="00A205ED" w:rsidRDefault="00A258D7" w:rsidP="00A258D7">
      <w:pPr>
        <w:pStyle w:val="Notedebasdepage"/>
        <w:rPr>
          <w:lang w:val="fr-FR"/>
        </w:rPr>
      </w:pPr>
      <w:r>
        <w:rPr>
          <w:rStyle w:val="Appelnotedebasdep"/>
        </w:rPr>
        <w:footnoteRef/>
      </w:r>
      <w:r>
        <w:rPr>
          <w:lang w:val="fr-FR"/>
        </w:rPr>
        <w:t xml:space="preserve"> </w:t>
      </w:r>
      <w:r>
        <w:rPr>
          <w:sz w:val="18"/>
          <w:szCs w:val="18"/>
          <w:lang w:val="fr-FR"/>
        </w:rPr>
        <w:t>Le mandat du Comité consultatif figure à l’annexe III du projet de décision contenu dans la section III du document CBD/SBI/4/4.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2" w:name="_Hlk137802784"/>
  <w:bookmarkStart w:id="3" w:name="_Hlk137802785"/>
  <w:p w:rsidR="002E6DF5" w:rsidRPr="002B559C" w:rsidRDefault="002E6DF5" w:rsidP="002B559C">
    <w:pPr>
      <w:pStyle w:val="En-tte"/>
      <w:pBdr>
        <w:bottom w:val="single" w:sz="4" w:space="1" w:color="auto"/>
      </w:pBdr>
      <w:spacing w:after="240"/>
      <w:rPr>
        <w:sz w:val="20"/>
        <w:szCs w:val="20"/>
        <w:lang w:val="fr-FR"/>
      </w:rPr>
    </w:pPr>
    <w:sdt>
      <w:sdtPr>
        <w:rPr>
          <w:sz w:val="20"/>
          <w:szCs w:val="20"/>
          <w:lang w:val="fr-FR"/>
        </w:rPr>
        <w:alias w:val="Subject"/>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fr-FR"/>
          </w:rPr>
          <w:t>CBD/SBI/4/4/A</w:t>
        </w:r>
        <w:r>
          <w:rPr>
            <w:caps w:val="0"/>
            <w:sz w:val="20"/>
            <w:szCs w:val="20"/>
            <w:lang w:val="fr-FR"/>
          </w:rPr>
          <w:t>dd</w:t>
        </w:r>
        <w:r>
          <w:rPr>
            <w:sz w:val="20"/>
            <w:szCs w:val="20"/>
            <w:lang w:val="fr-FR"/>
          </w:rPr>
          <w:t>.1</w:t>
        </w:r>
      </w:sdtContent>
    </w:sdt>
    <w:bookmarkEnd w:id="2"/>
    <w:bookmarkEnd w:id="3"/>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lang w:val="fr-FR"/>
      </w:r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rsidR="002E6DF5" w:rsidRDefault="002E6DF5" w:rsidP="002B559C">
        <w:pPr>
          <w:pStyle w:val="En-tte"/>
          <w:pBdr>
            <w:bottom w:val="single" w:sz="4" w:space="1" w:color="auto"/>
          </w:pBdr>
          <w:spacing w:after="240"/>
          <w:jc w:val="right"/>
          <w:rPr>
            <w:caps w:val="0"/>
            <w:sz w:val="20"/>
            <w:szCs w:val="20"/>
            <w:lang w:val="fr-FR"/>
          </w:rPr>
        </w:pPr>
        <w:r>
          <w:rPr>
            <w:sz w:val="20"/>
            <w:szCs w:val="20"/>
            <w:lang w:val="fr-FR"/>
          </w:rPr>
          <w:t>CBD/SBI/4/4/A</w:t>
        </w:r>
        <w:r>
          <w:rPr>
            <w:caps w:val="0"/>
            <w:sz w:val="20"/>
            <w:szCs w:val="20"/>
            <w:lang w:val="fr-FR"/>
          </w:rPr>
          <w:t>dd</w:t>
        </w:r>
        <w:r>
          <w:rPr>
            <w:sz w:val="20"/>
            <w:szCs w:val="20"/>
            <w:lang w:val="fr-FR"/>
          </w:rPr>
          <w:t>.1</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20B" w:rsidRDefault="008B220B">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A6E10"/>
    <w:multiLevelType w:val="hybridMultilevel"/>
    <w:tmpl w:val="0CF80BDC"/>
    <w:lvl w:ilvl="0" w:tplc="EF52DB24">
      <w:start w:val="1"/>
      <w:numFmt w:val="decimal"/>
      <w:lvlText w:val="%1."/>
      <w:lvlJc w:val="left"/>
      <w:pPr>
        <w:ind w:left="927" w:hanging="360"/>
      </w:pPr>
      <w:rPr>
        <w:rFonts w:hint="default"/>
      </w:rPr>
    </w:lvl>
    <w:lvl w:ilvl="1" w:tplc="7AFCA6B6" w:tentative="1">
      <w:start w:val="1"/>
      <w:numFmt w:val="lowerLetter"/>
      <w:lvlText w:val="%2."/>
      <w:lvlJc w:val="left"/>
      <w:pPr>
        <w:ind w:left="1647" w:hanging="360"/>
      </w:pPr>
    </w:lvl>
    <w:lvl w:ilvl="2" w:tplc="0B0C3766" w:tentative="1">
      <w:start w:val="1"/>
      <w:numFmt w:val="lowerRoman"/>
      <w:lvlText w:val="%3."/>
      <w:lvlJc w:val="right"/>
      <w:pPr>
        <w:ind w:left="2367" w:hanging="180"/>
      </w:pPr>
    </w:lvl>
    <w:lvl w:ilvl="3" w:tplc="9DDA39F0" w:tentative="1">
      <w:start w:val="1"/>
      <w:numFmt w:val="decimal"/>
      <w:lvlText w:val="%4."/>
      <w:lvlJc w:val="left"/>
      <w:pPr>
        <w:ind w:left="3087" w:hanging="360"/>
      </w:pPr>
    </w:lvl>
    <w:lvl w:ilvl="4" w:tplc="2550CF08" w:tentative="1">
      <w:start w:val="1"/>
      <w:numFmt w:val="lowerLetter"/>
      <w:lvlText w:val="%5."/>
      <w:lvlJc w:val="left"/>
      <w:pPr>
        <w:ind w:left="3807" w:hanging="360"/>
      </w:pPr>
    </w:lvl>
    <w:lvl w:ilvl="5" w:tplc="F8CE78CE" w:tentative="1">
      <w:start w:val="1"/>
      <w:numFmt w:val="lowerRoman"/>
      <w:lvlText w:val="%6."/>
      <w:lvlJc w:val="right"/>
      <w:pPr>
        <w:ind w:left="4527" w:hanging="180"/>
      </w:pPr>
    </w:lvl>
    <w:lvl w:ilvl="6" w:tplc="05D629F0" w:tentative="1">
      <w:start w:val="1"/>
      <w:numFmt w:val="decimal"/>
      <w:lvlText w:val="%7."/>
      <w:lvlJc w:val="left"/>
      <w:pPr>
        <w:ind w:left="5247" w:hanging="360"/>
      </w:pPr>
    </w:lvl>
    <w:lvl w:ilvl="7" w:tplc="2F424892" w:tentative="1">
      <w:start w:val="1"/>
      <w:numFmt w:val="lowerLetter"/>
      <w:lvlText w:val="%8."/>
      <w:lvlJc w:val="left"/>
      <w:pPr>
        <w:ind w:left="5967" w:hanging="360"/>
      </w:pPr>
    </w:lvl>
    <w:lvl w:ilvl="8" w:tplc="93082BEC" w:tentative="1">
      <w:start w:val="1"/>
      <w:numFmt w:val="lowerRoman"/>
      <w:lvlText w:val="%9."/>
      <w:lvlJc w:val="right"/>
      <w:pPr>
        <w:ind w:left="6687" w:hanging="180"/>
      </w:pPr>
    </w:lvl>
  </w:abstractNum>
  <w:abstractNum w:abstractNumId="1">
    <w:nsid w:val="2247306A"/>
    <w:multiLevelType w:val="hybridMultilevel"/>
    <w:tmpl w:val="6E60F7DC"/>
    <w:lvl w:ilvl="0" w:tplc="6A1C3292">
      <w:start w:val="1"/>
      <w:numFmt w:val="decimal"/>
      <w:lvlText w:val="%1."/>
      <w:lvlJc w:val="right"/>
      <w:pPr>
        <w:ind w:left="927" w:hanging="360"/>
      </w:pPr>
      <w:rPr>
        <w:rFonts w:hint="default"/>
      </w:rPr>
    </w:lvl>
    <w:lvl w:ilvl="1" w:tplc="96E66ACA" w:tentative="1">
      <w:start w:val="1"/>
      <w:numFmt w:val="lowerLetter"/>
      <w:lvlText w:val="%2."/>
      <w:lvlJc w:val="left"/>
      <w:pPr>
        <w:ind w:left="2313" w:hanging="360"/>
      </w:pPr>
    </w:lvl>
    <w:lvl w:ilvl="2" w:tplc="4F562C7E" w:tentative="1">
      <w:start w:val="1"/>
      <w:numFmt w:val="lowerRoman"/>
      <w:lvlText w:val="%3."/>
      <w:lvlJc w:val="right"/>
      <w:pPr>
        <w:ind w:left="3033" w:hanging="180"/>
      </w:pPr>
    </w:lvl>
    <w:lvl w:ilvl="3" w:tplc="661CBE46" w:tentative="1">
      <w:start w:val="1"/>
      <w:numFmt w:val="decimal"/>
      <w:lvlText w:val="%4."/>
      <w:lvlJc w:val="left"/>
      <w:pPr>
        <w:ind w:left="3753" w:hanging="360"/>
      </w:pPr>
    </w:lvl>
    <w:lvl w:ilvl="4" w:tplc="F63E3C8A" w:tentative="1">
      <w:start w:val="1"/>
      <w:numFmt w:val="lowerLetter"/>
      <w:lvlText w:val="%5."/>
      <w:lvlJc w:val="left"/>
      <w:pPr>
        <w:ind w:left="4473" w:hanging="360"/>
      </w:pPr>
    </w:lvl>
    <w:lvl w:ilvl="5" w:tplc="09A6A15E" w:tentative="1">
      <w:start w:val="1"/>
      <w:numFmt w:val="lowerRoman"/>
      <w:lvlText w:val="%6."/>
      <w:lvlJc w:val="right"/>
      <w:pPr>
        <w:ind w:left="5193" w:hanging="180"/>
      </w:pPr>
    </w:lvl>
    <w:lvl w:ilvl="6" w:tplc="17B498AE" w:tentative="1">
      <w:start w:val="1"/>
      <w:numFmt w:val="decimal"/>
      <w:lvlText w:val="%7."/>
      <w:lvlJc w:val="left"/>
      <w:pPr>
        <w:ind w:left="5913" w:hanging="360"/>
      </w:pPr>
    </w:lvl>
    <w:lvl w:ilvl="7" w:tplc="AF3C3D98" w:tentative="1">
      <w:start w:val="1"/>
      <w:numFmt w:val="lowerLetter"/>
      <w:lvlText w:val="%8."/>
      <w:lvlJc w:val="left"/>
      <w:pPr>
        <w:ind w:left="6633" w:hanging="360"/>
      </w:pPr>
    </w:lvl>
    <w:lvl w:ilvl="8" w:tplc="7646D5FC" w:tentative="1">
      <w:start w:val="1"/>
      <w:numFmt w:val="lowerRoman"/>
      <w:lvlText w:val="%9."/>
      <w:lvlJc w:val="right"/>
      <w:pPr>
        <w:ind w:left="7353" w:hanging="180"/>
      </w:pPr>
    </w:lvl>
  </w:abstractNum>
  <w:abstractNum w:abstractNumId="2">
    <w:nsid w:val="28A90C32"/>
    <w:multiLevelType w:val="hybridMultilevel"/>
    <w:tmpl w:val="F4A86298"/>
    <w:lvl w:ilvl="0" w:tplc="24620E3C">
      <w:start w:val="1"/>
      <w:numFmt w:val="decimal"/>
      <w:lvlText w:val="%1."/>
      <w:lvlJc w:val="left"/>
      <w:pPr>
        <w:ind w:left="1494" w:hanging="360"/>
      </w:pPr>
      <w:rPr>
        <w:rFonts w:hint="default"/>
      </w:rPr>
    </w:lvl>
    <w:lvl w:ilvl="1" w:tplc="92A09ECE" w:tentative="1">
      <w:start w:val="1"/>
      <w:numFmt w:val="lowerLetter"/>
      <w:lvlText w:val="%2."/>
      <w:lvlJc w:val="left"/>
      <w:pPr>
        <w:ind w:left="2007" w:hanging="360"/>
      </w:pPr>
    </w:lvl>
    <w:lvl w:ilvl="2" w:tplc="C2A6063C" w:tentative="1">
      <w:start w:val="1"/>
      <w:numFmt w:val="lowerRoman"/>
      <w:lvlText w:val="%3."/>
      <w:lvlJc w:val="right"/>
      <w:pPr>
        <w:ind w:left="2727" w:hanging="180"/>
      </w:pPr>
    </w:lvl>
    <w:lvl w:ilvl="3" w:tplc="95C63B60" w:tentative="1">
      <w:start w:val="1"/>
      <w:numFmt w:val="decimal"/>
      <w:lvlText w:val="%4."/>
      <w:lvlJc w:val="left"/>
      <w:pPr>
        <w:ind w:left="3447" w:hanging="360"/>
      </w:pPr>
    </w:lvl>
    <w:lvl w:ilvl="4" w:tplc="5D3E68CC" w:tentative="1">
      <w:start w:val="1"/>
      <w:numFmt w:val="lowerLetter"/>
      <w:lvlText w:val="%5."/>
      <w:lvlJc w:val="left"/>
      <w:pPr>
        <w:ind w:left="4167" w:hanging="360"/>
      </w:pPr>
    </w:lvl>
    <w:lvl w:ilvl="5" w:tplc="E8547722" w:tentative="1">
      <w:start w:val="1"/>
      <w:numFmt w:val="lowerRoman"/>
      <w:lvlText w:val="%6."/>
      <w:lvlJc w:val="right"/>
      <w:pPr>
        <w:ind w:left="4887" w:hanging="180"/>
      </w:pPr>
    </w:lvl>
    <w:lvl w:ilvl="6" w:tplc="F4807DE2" w:tentative="1">
      <w:start w:val="1"/>
      <w:numFmt w:val="decimal"/>
      <w:lvlText w:val="%7."/>
      <w:lvlJc w:val="left"/>
      <w:pPr>
        <w:ind w:left="5607" w:hanging="360"/>
      </w:pPr>
    </w:lvl>
    <w:lvl w:ilvl="7" w:tplc="AE0C71CA" w:tentative="1">
      <w:start w:val="1"/>
      <w:numFmt w:val="lowerLetter"/>
      <w:lvlText w:val="%8."/>
      <w:lvlJc w:val="left"/>
      <w:pPr>
        <w:ind w:left="6327" w:hanging="360"/>
      </w:pPr>
    </w:lvl>
    <w:lvl w:ilvl="8" w:tplc="F3EAFEAE" w:tentative="1">
      <w:start w:val="1"/>
      <w:numFmt w:val="lowerRoman"/>
      <w:lvlText w:val="%9."/>
      <w:lvlJc w:val="right"/>
      <w:pPr>
        <w:ind w:left="7047" w:hanging="180"/>
      </w:pPr>
    </w:lvl>
  </w:abstractNum>
  <w:abstractNum w:abstractNumId="3">
    <w:nsid w:val="28F31E2A"/>
    <w:multiLevelType w:val="hybridMultilevel"/>
    <w:tmpl w:val="28629C36"/>
    <w:lvl w:ilvl="0" w:tplc="C96CE3BA">
      <w:start w:val="1"/>
      <w:numFmt w:val="decimal"/>
      <w:lvlText w:val="%1."/>
      <w:lvlJc w:val="left"/>
      <w:pPr>
        <w:ind w:left="927" w:hanging="360"/>
      </w:pPr>
      <w:rPr>
        <w:rFonts w:hint="default"/>
      </w:rPr>
    </w:lvl>
    <w:lvl w:ilvl="1" w:tplc="F7D67112" w:tentative="1">
      <w:start w:val="1"/>
      <w:numFmt w:val="lowerLetter"/>
      <w:lvlText w:val="%2."/>
      <w:lvlJc w:val="left"/>
      <w:pPr>
        <w:ind w:left="1647" w:hanging="360"/>
      </w:pPr>
    </w:lvl>
    <w:lvl w:ilvl="2" w:tplc="44B0AB3C" w:tentative="1">
      <w:start w:val="1"/>
      <w:numFmt w:val="lowerRoman"/>
      <w:lvlText w:val="%3."/>
      <w:lvlJc w:val="right"/>
      <w:pPr>
        <w:ind w:left="2367" w:hanging="180"/>
      </w:pPr>
    </w:lvl>
    <w:lvl w:ilvl="3" w:tplc="90B604F4" w:tentative="1">
      <w:start w:val="1"/>
      <w:numFmt w:val="decimal"/>
      <w:lvlText w:val="%4."/>
      <w:lvlJc w:val="left"/>
      <w:pPr>
        <w:ind w:left="3087" w:hanging="360"/>
      </w:pPr>
    </w:lvl>
    <w:lvl w:ilvl="4" w:tplc="88581FB4" w:tentative="1">
      <w:start w:val="1"/>
      <w:numFmt w:val="lowerLetter"/>
      <w:lvlText w:val="%5."/>
      <w:lvlJc w:val="left"/>
      <w:pPr>
        <w:ind w:left="3807" w:hanging="360"/>
      </w:pPr>
    </w:lvl>
    <w:lvl w:ilvl="5" w:tplc="BC84A8FA" w:tentative="1">
      <w:start w:val="1"/>
      <w:numFmt w:val="lowerRoman"/>
      <w:lvlText w:val="%6."/>
      <w:lvlJc w:val="right"/>
      <w:pPr>
        <w:ind w:left="4527" w:hanging="180"/>
      </w:pPr>
    </w:lvl>
    <w:lvl w:ilvl="6" w:tplc="2B96A400" w:tentative="1">
      <w:start w:val="1"/>
      <w:numFmt w:val="decimal"/>
      <w:lvlText w:val="%7."/>
      <w:lvlJc w:val="left"/>
      <w:pPr>
        <w:ind w:left="5247" w:hanging="360"/>
      </w:pPr>
    </w:lvl>
    <w:lvl w:ilvl="7" w:tplc="25DE1D3E" w:tentative="1">
      <w:start w:val="1"/>
      <w:numFmt w:val="lowerLetter"/>
      <w:lvlText w:val="%8."/>
      <w:lvlJc w:val="left"/>
      <w:pPr>
        <w:ind w:left="5967" w:hanging="360"/>
      </w:pPr>
    </w:lvl>
    <w:lvl w:ilvl="8" w:tplc="2336201A" w:tentative="1">
      <w:start w:val="1"/>
      <w:numFmt w:val="lowerRoman"/>
      <w:lvlText w:val="%9."/>
      <w:lvlJc w:val="right"/>
      <w:pPr>
        <w:ind w:left="6687" w:hanging="180"/>
      </w:pPr>
    </w:lvl>
  </w:abstractNum>
  <w:abstractNum w:abstractNumId="4">
    <w:nsid w:val="467961CE"/>
    <w:multiLevelType w:val="hybridMultilevel"/>
    <w:tmpl w:val="AFDCF908"/>
    <w:lvl w:ilvl="0" w:tplc="E4BEFBDA">
      <w:start w:val="1"/>
      <w:numFmt w:val="upperRoman"/>
      <w:pStyle w:val="Titre1"/>
      <w:lvlText w:val="%1."/>
      <w:lvlJc w:val="left"/>
      <w:pPr>
        <w:ind w:left="720" w:hanging="720"/>
      </w:pPr>
      <w:rPr>
        <w:rFonts w:hint="default"/>
      </w:rPr>
    </w:lvl>
    <w:lvl w:ilvl="1" w:tplc="9C584E0C" w:tentative="1">
      <w:start w:val="1"/>
      <w:numFmt w:val="lowerLetter"/>
      <w:lvlText w:val="%2."/>
      <w:lvlJc w:val="left"/>
      <w:pPr>
        <w:ind w:left="1080" w:hanging="360"/>
      </w:pPr>
    </w:lvl>
    <w:lvl w:ilvl="2" w:tplc="71265BD0" w:tentative="1">
      <w:start w:val="1"/>
      <w:numFmt w:val="lowerRoman"/>
      <w:lvlText w:val="%3."/>
      <w:lvlJc w:val="right"/>
      <w:pPr>
        <w:ind w:left="1800" w:hanging="180"/>
      </w:pPr>
    </w:lvl>
    <w:lvl w:ilvl="3" w:tplc="99249AF6" w:tentative="1">
      <w:start w:val="1"/>
      <w:numFmt w:val="decimal"/>
      <w:lvlText w:val="%4."/>
      <w:lvlJc w:val="left"/>
      <w:pPr>
        <w:ind w:left="2520" w:hanging="360"/>
      </w:pPr>
    </w:lvl>
    <w:lvl w:ilvl="4" w:tplc="4EA8D11A" w:tentative="1">
      <w:start w:val="1"/>
      <w:numFmt w:val="lowerLetter"/>
      <w:lvlText w:val="%5."/>
      <w:lvlJc w:val="left"/>
      <w:pPr>
        <w:ind w:left="3240" w:hanging="360"/>
      </w:pPr>
    </w:lvl>
    <w:lvl w:ilvl="5" w:tplc="47CCD35E" w:tentative="1">
      <w:start w:val="1"/>
      <w:numFmt w:val="lowerRoman"/>
      <w:lvlText w:val="%6."/>
      <w:lvlJc w:val="right"/>
      <w:pPr>
        <w:ind w:left="3960" w:hanging="180"/>
      </w:pPr>
    </w:lvl>
    <w:lvl w:ilvl="6" w:tplc="4A70094A" w:tentative="1">
      <w:start w:val="1"/>
      <w:numFmt w:val="decimal"/>
      <w:lvlText w:val="%7."/>
      <w:lvlJc w:val="left"/>
      <w:pPr>
        <w:ind w:left="4680" w:hanging="360"/>
      </w:pPr>
    </w:lvl>
    <w:lvl w:ilvl="7" w:tplc="DC52AF76" w:tentative="1">
      <w:start w:val="1"/>
      <w:numFmt w:val="lowerLetter"/>
      <w:lvlText w:val="%8."/>
      <w:lvlJc w:val="left"/>
      <w:pPr>
        <w:ind w:left="5400" w:hanging="360"/>
      </w:pPr>
    </w:lvl>
    <w:lvl w:ilvl="8" w:tplc="E13EA610" w:tentative="1">
      <w:start w:val="1"/>
      <w:numFmt w:val="lowerRoman"/>
      <w:lvlText w:val="%9."/>
      <w:lvlJc w:val="right"/>
      <w:pPr>
        <w:ind w:left="6120" w:hanging="180"/>
      </w:pPr>
    </w:lvl>
  </w:abstractNum>
  <w:abstractNum w:abstractNumId="5">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5395409C"/>
    <w:multiLevelType w:val="hybridMultilevel"/>
    <w:tmpl w:val="07B4D422"/>
    <w:lvl w:ilvl="0" w:tplc="13064334">
      <w:start w:val="1"/>
      <w:numFmt w:val="decimal"/>
      <w:lvlText w:val="%1."/>
      <w:lvlJc w:val="left"/>
      <w:pPr>
        <w:ind w:left="927" w:hanging="360"/>
      </w:pPr>
      <w:rPr>
        <w:rFonts w:hint="default"/>
      </w:rPr>
    </w:lvl>
    <w:lvl w:ilvl="1" w:tplc="936C00AC" w:tentative="1">
      <w:start w:val="1"/>
      <w:numFmt w:val="lowerLetter"/>
      <w:lvlText w:val="%2."/>
      <w:lvlJc w:val="left"/>
      <w:pPr>
        <w:ind w:left="1647" w:hanging="360"/>
      </w:pPr>
    </w:lvl>
    <w:lvl w:ilvl="2" w:tplc="42B6B6DC" w:tentative="1">
      <w:start w:val="1"/>
      <w:numFmt w:val="lowerRoman"/>
      <w:lvlText w:val="%3."/>
      <w:lvlJc w:val="right"/>
      <w:pPr>
        <w:ind w:left="2367" w:hanging="180"/>
      </w:pPr>
    </w:lvl>
    <w:lvl w:ilvl="3" w:tplc="BF12A75E" w:tentative="1">
      <w:start w:val="1"/>
      <w:numFmt w:val="decimal"/>
      <w:lvlText w:val="%4."/>
      <w:lvlJc w:val="left"/>
      <w:pPr>
        <w:ind w:left="3087" w:hanging="360"/>
      </w:pPr>
    </w:lvl>
    <w:lvl w:ilvl="4" w:tplc="50CE467A" w:tentative="1">
      <w:start w:val="1"/>
      <w:numFmt w:val="lowerLetter"/>
      <w:lvlText w:val="%5."/>
      <w:lvlJc w:val="left"/>
      <w:pPr>
        <w:ind w:left="3807" w:hanging="360"/>
      </w:pPr>
    </w:lvl>
    <w:lvl w:ilvl="5" w:tplc="4492EC46" w:tentative="1">
      <w:start w:val="1"/>
      <w:numFmt w:val="lowerRoman"/>
      <w:lvlText w:val="%6."/>
      <w:lvlJc w:val="right"/>
      <w:pPr>
        <w:ind w:left="4527" w:hanging="180"/>
      </w:pPr>
    </w:lvl>
    <w:lvl w:ilvl="6" w:tplc="E94C990A" w:tentative="1">
      <w:start w:val="1"/>
      <w:numFmt w:val="decimal"/>
      <w:lvlText w:val="%7."/>
      <w:lvlJc w:val="left"/>
      <w:pPr>
        <w:ind w:left="5247" w:hanging="360"/>
      </w:pPr>
    </w:lvl>
    <w:lvl w:ilvl="7" w:tplc="9E92B828" w:tentative="1">
      <w:start w:val="1"/>
      <w:numFmt w:val="lowerLetter"/>
      <w:lvlText w:val="%8."/>
      <w:lvlJc w:val="left"/>
      <w:pPr>
        <w:ind w:left="5967" w:hanging="360"/>
      </w:pPr>
    </w:lvl>
    <w:lvl w:ilvl="8" w:tplc="634826D2" w:tentative="1">
      <w:start w:val="1"/>
      <w:numFmt w:val="lowerRoman"/>
      <w:lvlText w:val="%9."/>
      <w:lvlJc w:val="right"/>
      <w:pPr>
        <w:ind w:left="6687" w:hanging="180"/>
      </w:pPr>
    </w:lvl>
  </w:abstractNum>
  <w:abstractNum w:abstractNumId="7">
    <w:nsid w:val="599F7710"/>
    <w:multiLevelType w:val="hybridMultilevel"/>
    <w:tmpl w:val="1D280138"/>
    <w:lvl w:ilvl="0" w:tplc="982073FC">
      <w:start w:val="1"/>
      <w:numFmt w:val="decimal"/>
      <w:pStyle w:val="Titre3"/>
      <w:lvlText w:val="%1."/>
      <w:lvlJc w:val="left"/>
      <w:pPr>
        <w:ind w:left="720" w:hanging="360"/>
      </w:pPr>
      <w:rPr>
        <w:rFonts w:hint="default"/>
      </w:rPr>
    </w:lvl>
    <w:lvl w:ilvl="1" w:tplc="F558B806" w:tentative="1">
      <w:start w:val="1"/>
      <w:numFmt w:val="lowerLetter"/>
      <w:lvlText w:val="%2."/>
      <w:lvlJc w:val="left"/>
      <w:pPr>
        <w:ind w:left="1440" w:hanging="360"/>
      </w:pPr>
    </w:lvl>
    <w:lvl w:ilvl="2" w:tplc="63C6FCCC" w:tentative="1">
      <w:start w:val="1"/>
      <w:numFmt w:val="lowerRoman"/>
      <w:lvlText w:val="%3."/>
      <w:lvlJc w:val="right"/>
      <w:pPr>
        <w:ind w:left="2160" w:hanging="180"/>
      </w:pPr>
    </w:lvl>
    <w:lvl w:ilvl="3" w:tplc="BE00AF48" w:tentative="1">
      <w:start w:val="1"/>
      <w:numFmt w:val="decimal"/>
      <w:lvlText w:val="%4."/>
      <w:lvlJc w:val="left"/>
      <w:pPr>
        <w:ind w:left="2880" w:hanging="360"/>
      </w:pPr>
    </w:lvl>
    <w:lvl w:ilvl="4" w:tplc="F87A087E" w:tentative="1">
      <w:start w:val="1"/>
      <w:numFmt w:val="lowerLetter"/>
      <w:lvlText w:val="%5."/>
      <w:lvlJc w:val="left"/>
      <w:pPr>
        <w:ind w:left="3600" w:hanging="360"/>
      </w:pPr>
    </w:lvl>
    <w:lvl w:ilvl="5" w:tplc="0D6AE8B0" w:tentative="1">
      <w:start w:val="1"/>
      <w:numFmt w:val="lowerRoman"/>
      <w:lvlText w:val="%6."/>
      <w:lvlJc w:val="right"/>
      <w:pPr>
        <w:ind w:left="4320" w:hanging="180"/>
      </w:pPr>
    </w:lvl>
    <w:lvl w:ilvl="6" w:tplc="5FFA5456" w:tentative="1">
      <w:start w:val="1"/>
      <w:numFmt w:val="decimal"/>
      <w:lvlText w:val="%7."/>
      <w:lvlJc w:val="left"/>
      <w:pPr>
        <w:ind w:left="5040" w:hanging="360"/>
      </w:pPr>
    </w:lvl>
    <w:lvl w:ilvl="7" w:tplc="C6C27540" w:tentative="1">
      <w:start w:val="1"/>
      <w:numFmt w:val="lowerLetter"/>
      <w:lvlText w:val="%8."/>
      <w:lvlJc w:val="left"/>
      <w:pPr>
        <w:ind w:left="5760" w:hanging="360"/>
      </w:pPr>
    </w:lvl>
    <w:lvl w:ilvl="8" w:tplc="B42209D0" w:tentative="1">
      <w:start w:val="1"/>
      <w:numFmt w:val="lowerRoman"/>
      <w:lvlText w:val="%9."/>
      <w:lvlJc w:val="right"/>
      <w:pPr>
        <w:ind w:left="6480" w:hanging="180"/>
      </w:pPr>
    </w:lvl>
  </w:abstractNum>
  <w:abstractNum w:abstractNumId="8">
    <w:nsid w:val="5E180578"/>
    <w:multiLevelType w:val="hybridMultilevel"/>
    <w:tmpl w:val="251AB796"/>
    <w:lvl w:ilvl="0" w:tplc="D2827E9C">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A5E0EF8E" w:tentative="1">
      <w:start w:val="1"/>
      <w:numFmt w:val="lowerLetter"/>
      <w:lvlText w:val="%2."/>
      <w:lvlJc w:val="left"/>
      <w:pPr>
        <w:ind w:left="2466" w:hanging="360"/>
      </w:pPr>
    </w:lvl>
    <w:lvl w:ilvl="2" w:tplc="D5D4CD54" w:tentative="1">
      <w:start w:val="1"/>
      <w:numFmt w:val="lowerRoman"/>
      <w:lvlText w:val="%3."/>
      <w:lvlJc w:val="right"/>
      <w:pPr>
        <w:ind w:left="3186" w:hanging="180"/>
      </w:pPr>
    </w:lvl>
    <w:lvl w:ilvl="3" w:tplc="8AFA3AAE" w:tentative="1">
      <w:start w:val="1"/>
      <w:numFmt w:val="decimal"/>
      <w:lvlText w:val="%4."/>
      <w:lvlJc w:val="left"/>
      <w:pPr>
        <w:ind w:left="3906" w:hanging="360"/>
      </w:pPr>
    </w:lvl>
    <w:lvl w:ilvl="4" w:tplc="AC0A7FDC" w:tentative="1">
      <w:start w:val="1"/>
      <w:numFmt w:val="lowerLetter"/>
      <w:lvlText w:val="%5."/>
      <w:lvlJc w:val="left"/>
      <w:pPr>
        <w:ind w:left="4626" w:hanging="360"/>
      </w:pPr>
    </w:lvl>
    <w:lvl w:ilvl="5" w:tplc="A8EAB368" w:tentative="1">
      <w:start w:val="1"/>
      <w:numFmt w:val="lowerRoman"/>
      <w:lvlText w:val="%6."/>
      <w:lvlJc w:val="right"/>
      <w:pPr>
        <w:ind w:left="5346" w:hanging="180"/>
      </w:pPr>
    </w:lvl>
    <w:lvl w:ilvl="6" w:tplc="522CD530" w:tentative="1">
      <w:start w:val="1"/>
      <w:numFmt w:val="decimal"/>
      <w:lvlText w:val="%7."/>
      <w:lvlJc w:val="left"/>
      <w:pPr>
        <w:ind w:left="6066" w:hanging="360"/>
      </w:pPr>
    </w:lvl>
    <w:lvl w:ilvl="7" w:tplc="1CAA1BFE" w:tentative="1">
      <w:start w:val="1"/>
      <w:numFmt w:val="lowerLetter"/>
      <w:lvlText w:val="%8."/>
      <w:lvlJc w:val="left"/>
      <w:pPr>
        <w:ind w:left="6786" w:hanging="360"/>
      </w:pPr>
    </w:lvl>
    <w:lvl w:ilvl="8" w:tplc="5A9CA780" w:tentative="1">
      <w:start w:val="1"/>
      <w:numFmt w:val="lowerRoman"/>
      <w:lvlText w:val="%9."/>
      <w:lvlJc w:val="right"/>
      <w:pPr>
        <w:ind w:left="7506" w:hanging="180"/>
      </w:pPr>
    </w:lvl>
  </w:abstractNum>
  <w:abstractNum w:abstractNumId="9">
    <w:nsid w:val="653730A5"/>
    <w:multiLevelType w:val="hybridMultilevel"/>
    <w:tmpl w:val="EF5A0DAC"/>
    <w:lvl w:ilvl="0" w:tplc="7FB2390E">
      <w:start w:val="1"/>
      <w:numFmt w:val="decimal"/>
      <w:lvlText w:val="%1."/>
      <w:lvlJc w:val="left"/>
      <w:pPr>
        <w:ind w:left="1287" w:hanging="360"/>
      </w:pPr>
      <w:rPr>
        <w:rFonts w:hint="default"/>
      </w:rPr>
    </w:lvl>
    <w:lvl w:ilvl="1" w:tplc="4BF69C6A" w:tentative="1">
      <w:start w:val="1"/>
      <w:numFmt w:val="lowerLetter"/>
      <w:lvlText w:val="%2."/>
      <w:lvlJc w:val="left"/>
      <w:pPr>
        <w:ind w:left="2007" w:hanging="360"/>
      </w:pPr>
    </w:lvl>
    <w:lvl w:ilvl="2" w:tplc="362ED686" w:tentative="1">
      <w:start w:val="1"/>
      <w:numFmt w:val="lowerRoman"/>
      <w:lvlText w:val="%3."/>
      <w:lvlJc w:val="right"/>
      <w:pPr>
        <w:ind w:left="2727" w:hanging="180"/>
      </w:pPr>
    </w:lvl>
    <w:lvl w:ilvl="3" w:tplc="610A55DE" w:tentative="1">
      <w:start w:val="1"/>
      <w:numFmt w:val="decimal"/>
      <w:lvlText w:val="%4."/>
      <w:lvlJc w:val="left"/>
      <w:pPr>
        <w:ind w:left="3447" w:hanging="360"/>
      </w:pPr>
    </w:lvl>
    <w:lvl w:ilvl="4" w:tplc="870412F0" w:tentative="1">
      <w:start w:val="1"/>
      <w:numFmt w:val="lowerLetter"/>
      <w:lvlText w:val="%5."/>
      <w:lvlJc w:val="left"/>
      <w:pPr>
        <w:ind w:left="4167" w:hanging="360"/>
      </w:pPr>
    </w:lvl>
    <w:lvl w:ilvl="5" w:tplc="E9B8B85E" w:tentative="1">
      <w:start w:val="1"/>
      <w:numFmt w:val="lowerRoman"/>
      <w:lvlText w:val="%6."/>
      <w:lvlJc w:val="right"/>
      <w:pPr>
        <w:ind w:left="4887" w:hanging="180"/>
      </w:pPr>
    </w:lvl>
    <w:lvl w:ilvl="6" w:tplc="8534B99C" w:tentative="1">
      <w:start w:val="1"/>
      <w:numFmt w:val="decimal"/>
      <w:lvlText w:val="%7."/>
      <w:lvlJc w:val="left"/>
      <w:pPr>
        <w:ind w:left="5607" w:hanging="360"/>
      </w:pPr>
    </w:lvl>
    <w:lvl w:ilvl="7" w:tplc="131EE940" w:tentative="1">
      <w:start w:val="1"/>
      <w:numFmt w:val="lowerLetter"/>
      <w:lvlText w:val="%8."/>
      <w:lvlJc w:val="left"/>
      <w:pPr>
        <w:ind w:left="6327" w:hanging="360"/>
      </w:pPr>
    </w:lvl>
    <w:lvl w:ilvl="8" w:tplc="C5A4DED0" w:tentative="1">
      <w:start w:val="1"/>
      <w:numFmt w:val="lowerRoman"/>
      <w:lvlText w:val="%9."/>
      <w:lvlJc w:val="right"/>
      <w:pPr>
        <w:ind w:left="7047" w:hanging="180"/>
      </w:pPr>
    </w:lvl>
  </w:abstractNum>
  <w:abstractNum w:abstractNumId="10">
    <w:nsid w:val="65D441B4"/>
    <w:multiLevelType w:val="hybridMultilevel"/>
    <w:tmpl w:val="7C10E144"/>
    <w:lvl w:ilvl="0" w:tplc="9FB8F63C">
      <w:start w:val="1"/>
      <w:numFmt w:val="decimal"/>
      <w:lvlText w:val="%1."/>
      <w:lvlJc w:val="left"/>
      <w:pPr>
        <w:ind w:left="927" w:hanging="360"/>
      </w:pPr>
      <w:rPr>
        <w:rFonts w:hint="default"/>
      </w:rPr>
    </w:lvl>
    <w:lvl w:ilvl="1" w:tplc="17AC65F4" w:tentative="1">
      <w:start w:val="1"/>
      <w:numFmt w:val="lowerLetter"/>
      <w:lvlText w:val="%2."/>
      <w:lvlJc w:val="left"/>
      <w:pPr>
        <w:ind w:left="1647" w:hanging="360"/>
      </w:pPr>
    </w:lvl>
    <w:lvl w:ilvl="2" w:tplc="9A042068" w:tentative="1">
      <w:start w:val="1"/>
      <w:numFmt w:val="lowerRoman"/>
      <w:lvlText w:val="%3."/>
      <w:lvlJc w:val="right"/>
      <w:pPr>
        <w:ind w:left="2367" w:hanging="180"/>
      </w:pPr>
    </w:lvl>
    <w:lvl w:ilvl="3" w:tplc="9EB64E68" w:tentative="1">
      <w:start w:val="1"/>
      <w:numFmt w:val="decimal"/>
      <w:lvlText w:val="%4."/>
      <w:lvlJc w:val="left"/>
      <w:pPr>
        <w:ind w:left="3087" w:hanging="360"/>
      </w:pPr>
    </w:lvl>
    <w:lvl w:ilvl="4" w:tplc="59C67248" w:tentative="1">
      <w:start w:val="1"/>
      <w:numFmt w:val="lowerLetter"/>
      <w:lvlText w:val="%5."/>
      <w:lvlJc w:val="left"/>
      <w:pPr>
        <w:ind w:left="3807" w:hanging="360"/>
      </w:pPr>
    </w:lvl>
    <w:lvl w:ilvl="5" w:tplc="C1488D02" w:tentative="1">
      <w:start w:val="1"/>
      <w:numFmt w:val="lowerRoman"/>
      <w:lvlText w:val="%6."/>
      <w:lvlJc w:val="right"/>
      <w:pPr>
        <w:ind w:left="4527" w:hanging="180"/>
      </w:pPr>
    </w:lvl>
    <w:lvl w:ilvl="6" w:tplc="EAC89DA8" w:tentative="1">
      <w:start w:val="1"/>
      <w:numFmt w:val="decimal"/>
      <w:lvlText w:val="%7."/>
      <w:lvlJc w:val="left"/>
      <w:pPr>
        <w:ind w:left="5247" w:hanging="360"/>
      </w:pPr>
    </w:lvl>
    <w:lvl w:ilvl="7" w:tplc="BD284866" w:tentative="1">
      <w:start w:val="1"/>
      <w:numFmt w:val="lowerLetter"/>
      <w:lvlText w:val="%8."/>
      <w:lvlJc w:val="left"/>
      <w:pPr>
        <w:ind w:left="5967" w:hanging="360"/>
      </w:pPr>
    </w:lvl>
    <w:lvl w:ilvl="8" w:tplc="DA103898" w:tentative="1">
      <w:start w:val="1"/>
      <w:numFmt w:val="lowerRoman"/>
      <w:lvlText w:val="%9."/>
      <w:lvlJc w:val="right"/>
      <w:pPr>
        <w:ind w:left="6687" w:hanging="180"/>
      </w:pPr>
    </w:lvl>
  </w:abstractNum>
  <w:abstractNum w:abstractNumId="11">
    <w:nsid w:val="68B70991"/>
    <w:multiLevelType w:val="hybridMultilevel"/>
    <w:tmpl w:val="9C144762"/>
    <w:lvl w:ilvl="0" w:tplc="134EEF12">
      <w:start w:val="1"/>
      <w:numFmt w:val="decimal"/>
      <w:pStyle w:val="Para10"/>
      <w:lvlText w:val="%1."/>
      <w:lvlJc w:val="left"/>
      <w:pPr>
        <w:ind w:left="1620" w:hanging="360"/>
      </w:pPr>
      <w:rPr>
        <w:rFonts w:hint="default"/>
        <w:b w:val="0"/>
        <w:bCs w:val="0"/>
      </w:rPr>
    </w:lvl>
    <w:lvl w:ilvl="1" w:tplc="2E9222E0" w:tentative="1">
      <w:start w:val="1"/>
      <w:numFmt w:val="lowerLetter"/>
      <w:lvlText w:val="%2."/>
      <w:lvlJc w:val="left"/>
      <w:pPr>
        <w:ind w:left="1647" w:hanging="360"/>
      </w:pPr>
    </w:lvl>
    <w:lvl w:ilvl="2" w:tplc="569282DA" w:tentative="1">
      <w:start w:val="1"/>
      <w:numFmt w:val="lowerRoman"/>
      <w:lvlText w:val="%3."/>
      <w:lvlJc w:val="right"/>
      <w:pPr>
        <w:ind w:left="2367" w:hanging="180"/>
      </w:pPr>
    </w:lvl>
    <w:lvl w:ilvl="3" w:tplc="48F8C48C" w:tentative="1">
      <w:start w:val="1"/>
      <w:numFmt w:val="decimal"/>
      <w:lvlText w:val="%4."/>
      <w:lvlJc w:val="left"/>
      <w:pPr>
        <w:ind w:left="3087" w:hanging="360"/>
      </w:pPr>
    </w:lvl>
    <w:lvl w:ilvl="4" w:tplc="E842B61C" w:tentative="1">
      <w:start w:val="1"/>
      <w:numFmt w:val="lowerLetter"/>
      <w:lvlText w:val="%5."/>
      <w:lvlJc w:val="left"/>
      <w:pPr>
        <w:ind w:left="3807" w:hanging="360"/>
      </w:pPr>
    </w:lvl>
    <w:lvl w:ilvl="5" w:tplc="D4881230" w:tentative="1">
      <w:start w:val="1"/>
      <w:numFmt w:val="lowerRoman"/>
      <w:lvlText w:val="%6."/>
      <w:lvlJc w:val="right"/>
      <w:pPr>
        <w:ind w:left="4527" w:hanging="180"/>
      </w:pPr>
    </w:lvl>
    <w:lvl w:ilvl="6" w:tplc="2340AC9A" w:tentative="1">
      <w:start w:val="1"/>
      <w:numFmt w:val="decimal"/>
      <w:lvlText w:val="%7."/>
      <w:lvlJc w:val="left"/>
      <w:pPr>
        <w:ind w:left="5247" w:hanging="360"/>
      </w:pPr>
    </w:lvl>
    <w:lvl w:ilvl="7" w:tplc="0EDC926C" w:tentative="1">
      <w:start w:val="1"/>
      <w:numFmt w:val="lowerLetter"/>
      <w:lvlText w:val="%8."/>
      <w:lvlJc w:val="left"/>
      <w:pPr>
        <w:ind w:left="5967" w:hanging="360"/>
      </w:pPr>
    </w:lvl>
    <w:lvl w:ilvl="8" w:tplc="C1A20ED4" w:tentative="1">
      <w:start w:val="1"/>
      <w:numFmt w:val="lowerRoman"/>
      <w:lvlText w:val="%9."/>
      <w:lvlJc w:val="right"/>
      <w:pPr>
        <w:ind w:left="6687" w:hanging="180"/>
      </w:pPr>
    </w:lvl>
  </w:abstractNum>
  <w:abstractNum w:abstractNumId="12">
    <w:nsid w:val="74F368B8"/>
    <w:multiLevelType w:val="hybridMultilevel"/>
    <w:tmpl w:val="CB8E8B36"/>
    <w:lvl w:ilvl="0" w:tplc="0B842E9E">
      <w:start w:val="1"/>
      <w:numFmt w:val="upperLetter"/>
      <w:lvlText w:val="%1."/>
      <w:lvlJc w:val="left"/>
      <w:pPr>
        <w:ind w:left="927" w:hanging="360"/>
      </w:pPr>
      <w:rPr>
        <w:rFonts w:hint="default"/>
      </w:rPr>
    </w:lvl>
    <w:lvl w:ilvl="1" w:tplc="DEA88352" w:tentative="1">
      <w:start w:val="1"/>
      <w:numFmt w:val="lowerLetter"/>
      <w:lvlText w:val="%2."/>
      <w:lvlJc w:val="left"/>
      <w:pPr>
        <w:ind w:left="1647" w:hanging="360"/>
      </w:pPr>
    </w:lvl>
    <w:lvl w:ilvl="2" w:tplc="7524633A" w:tentative="1">
      <w:start w:val="1"/>
      <w:numFmt w:val="lowerRoman"/>
      <w:lvlText w:val="%3."/>
      <w:lvlJc w:val="right"/>
      <w:pPr>
        <w:ind w:left="2367" w:hanging="180"/>
      </w:pPr>
    </w:lvl>
    <w:lvl w:ilvl="3" w:tplc="331AD28E" w:tentative="1">
      <w:start w:val="1"/>
      <w:numFmt w:val="decimal"/>
      <w:lvlText w:val="%4."/>
      <w:lvlJc w:val="left"/>
      <w:pPr>
        <w:ind w:left="3087" w:hanging="360"/>
      </w:pPr>
    </w:lvl>
    <w:lvl w:ilvl="4" w:tplc="39D2977C" w:tentative="1">
      <w:start w:val="1"/>
      <w:numFmt w:val="lowerLetter"/>
      <w:lvlText w:val="%5."/>
      <w:lvlJc w:val="left"/>
      <w:pPr>
        <w:ind w:left="3807" w:hanging="360"/>
      </w:pPr>
    </w:lvl>
    <w:lvl w:ilvl="5" w:tplc="0FA81D4C" w:tentative="1">
      <w:start w:val="1"/>
      <w:numFmt w:val="lowerRoman"/>
      <w:lvlText w:val="%6."/>
      <w:lvlJc w:val="right"/>
      <w:pPr>
        <w:ind w:left="4527" w:hanging="180"/>
      </w:pPr>
    </w:lvl>
    <w:lvl w:ilvl="6" w:tplc="31B08DF6" w:tentative="1">
      <w:start w:val="1"/>
      <w:numFmt w:val="decimal"/>
      <w:lvlText w:val="%7."/>
      <w:lvlJc w:val="left"/>
      <w:pPr>
        <w:ind w:left="5247" w:hanging="360"/>
      </w:pPr>
    </w:lvl>
    <w:lvl w:ilvl="7" w:tplc="B8F41F8E" w:tentative="1">
      <w:start w:val="1"/>
      <w:numFmt w:val="lowerLetter"/>
      <w:lvlText w:val="%8."/>
      <w:lvlJc w:val="left"/>
      <w:pPr>
        <w:ind w:left="5967" w:hanging="360"/>
      </w:pPr>
    </w:lvl>
    <w:lvl w:ilvl="8" w:tplc="FD9AC550" w:tentative="1">
      <w:start w:val="1"/>
      <w:numFmt w:val="lowerRoman"/>
      <w:lvlText w:val="%9."/>
      <w:lvlJc w:val="right"/>
      <w:pPr>
        <w:ind w:left="6687" w:hanging="180"/>
      </w:pPr>
    </w:lvl>
  </w:abstractNum>
  <w:abstractNum w:abstractNumId="13">
    <w:nsid w:val="7BFF494A"/>
    <w:multiLevelType w:val="hybridMultilevel"/>
    <w:tmpl w:val="B8C27F8A"/>
    <w:lvl w:ilvl="0" w:tplc="E7B841C4">
      <w:start w:val="1"/>
      <w:numFmt w:val="lowerRoman"/>
      <w:pStyle w:val="Para3"/>
      <w:lvlText w:val="(%1)"/>
      <w:lvlJc w:val="left"/>
      <w:pPr>
        <w:ind w:left="720" w:hanging="360"/>
      </w:pPr>
      <w:rPr>
        <w:rFonts w:hint="default"/>
      </w:rPr>
    </w:lvl>
    <w:lvl w:ilvl="1" w:tplc="81B8E5E6" w:tentative="1">
      <w:start w:val="1"/>
      <w:numFmt w:val="lowerLetter"/>
      <w:lvlText w:val="%2."/>
      <w:lvlJc w:val="left"/>
      <w:pPr>
        <w:ind w:left="1440" w:hanging="360"/>
      </w:pPr>
    </w:lvl>
    <w:lvl w:ilvl="2" w:tplc="26227350" w:tentative="1">
      <w:start w:val="1"/>
      <w:numFmt w:val="lowerRoman"/>
      <w:lvlText w:val="%3."/>
      <w:lvlJc w:val="right"/>
      <w:pPr>
        <w:ind w:left="2160" w:hanging="180"/>
      </w:pPr>
    </w:lvl>
    <w:lvl w:ilvl="3" w:tplc="35DA414E" w:tentative="1">
      <w:start w:val="1"/>
      <w:numFmt w:val="decimal"/>
      <w:lvlText w:val="%4."/>
      <w:lvlJc w:val="left"/>
      <w:pPr>
        <w:ind w:left="2880" w:hanging="360"/>
      </w:pPr>
    </w:lvl>
    <w:lvl w:ilvl="4" w:tplc="B810E36C" w:tentative="1">
      <w:start w:val="1"/>
      <w:numFmt w:val="lowerLetter"/>
      <w:lvlText w:val="%5."/>
      <w:lvlJc w:val="left"/>
      <w:pPr>
        <w:ind w:left="3600" w:hanging="360"/>
      </w:pPr>
    </w:lvl>
    <w:lvl w:ilvl="5" w:tplc="234A5B18" w:tentative="1">
      <w:start w:val="1"/>
      <w:numFmt w:val="lowerRoman"/>
      <w:lvlText w:val="%6."/>
      <w:lvlJc w:val="right"/>
      <w:pPr>
        <w:ind w:left="4320" w:hanging="180"/>
      </w:pPr>
    </w:lvl>
    <w:lvl w:ilvl="6" w:tplc="2D8254EE" w:tentative="1">
      <w:start w:val="1"/>
      <w:numFmt w:val="decimal"/>
      <w:lvlText w:val="%7."/>
      <w:lvlJc w:val="left"/>
      <w:pPr>
        <w:ind w:left="5040" w:hanging="360"/>
      </w:pPr>
    </w:lvl>
    <w:lvl w:ilvl="7" w:tplc="83D04F64" w:tentative="1">
      <w:start w:val="1"/>
      <w:numFmt w:val="lowerLetter"/>
      <w:lvlText w:val="%8."/>
      <w:lvlJc w:val="left"/>
      <w:pPr>
        <w:ind w:left="5760" w:hanging="360"/>
      </w:pPr>
    </w:lvl>
    <w:lvl w:ilvl="8" w:tplc="3668B7EA" w:tentative="1">
      <w:start w:val="1"/>
      <w:numFmt w:val="lowerRoman"/>
      <w:lvlText w:val="%9."/>
      <w:lvlJc w:val="right"/>
      <w:pPr>
        <w:ind w:left="6480" w:hanging="180"/>
      </w:pPr>
    </w:lvl>
  </w:abstractNum>
  <w:num w:numId="1">
    <w:abstractNumId w:val="4"/>
  </w:num>
  <w:num w:numId="2">
    <w:abstractNumId w:val="11"/>
  </w:num>
  <w:num w:numId="3">
    <w:abstractNumId w:val="12"/>
  </w:num>
  <w:num w:numId="4">
    <w:abstractNumId w:val="0"/>
  </w:num>
  <w:num w:numId="5">
    <w:abstractNumId w:val="1"/>
  </w:num>
  <w:num w:numId="6">
    <w:abstractNumId w:val="1"/>
  </w:num>
  <w:num w:numId="7">
    <w:abstractNumId w:val="3"/>
  </w:num>
  <w:num w:numId="8">
    <w:abstractNumId w:val="7"/>
  </w:num>
  <w:num w:numId="9">
    <w:abstractNumId w:val="10"/>
  </w:num>
  <w:num w:numId="10">
    <w:abstractNumId w:val="9"/>
  </w:num>
  <w:num w:numId="11">
    <w:abstractNumId w:val="6"/>
  </w:num>
  <w:num w:numId="12">
    <w:abstractNumId w:val="2"/>
  </w:num>
  <w:num w:numId="13">
    <w:abstractNumId w:val="2"/>
    <w:lvlOverride w:ilvl="0">
      <w:startOverride w:val="1"/>
    </w:lvlOverride>
  </w:num>
  <w:num w:numId="14">
    <w:abstractNumId w:val="8"/>
  </w:num>
  <w:num w:numId="15">
    <w:abstractNumId w:val="8"/>
    <w:lvlOverride w:ilvl="0">
      <w:startOverride w:val="1"/>
    </w:lvlOverride>
  </w:num>
  <w:num w:numId="16">
    <w:abstractNumId w:val="11"/>
    <w:lvlOverride w:ilvl="0">
      <w:startOverride w:val="1"/>
    </w:lvlOverride>
  </w:num>
  <w:num w:numId="17">
    <w:abstractNumId w:val="8"/>
    <w:lvlOverride w:ilvl="0">
      <w:startOverride w:val="1"/>
    </w:lvlOverride>
  </w:num>
  <w:num w:numId="18">
    <w:abstractNumId w:val="13"/>
  </w:num>
  <w:num w:numId="19">
    <w:abstractNumId w:val="11"/>
    <w:lvlOverride w:ilvl="0">
      <w:startOverride w:val="1"/>
    </w:lvlOverride>
  </w:num>
  <w:num w:numId="20">
    <w:abstractNumId w:val="11"/>
    <w:lvlOverride w:ilvl="0">
      <w:startOverride w:val="1"/>
    </w:lvlOverride>
  </w:num>
  <w:num w:numId="21">
    <w:abstractNumId w:val="5"/>
  </w:num>
  <w:num w:numId="22">
    <w:abstractNumId w:val="5"/>
    <w:lvlOverride w:ilvl="0">
      <w:startOverride w:val="3"/>
    </w:lvlOverride>
  </w:num>
  <w:num w:numId="23">
    <w:abstractNumId w:val="11"/>
    <w:lvlOverride w:ilvl="0">
      <w:startOverride w:val="1"/>
    </w:lvlOverride>
  </w:num>
  <w:num w:numId="24">
    <w:abstractNumId w:val="11"/>
    <w:lvlOverride w:ilvl="0">
      <w:startOverride w:val="1"/>
    </w:lvlOverride>
  </w:num>
  <w:num w:numId="25">
    <w:abstractNumId w:val="4"/>
  </w:num>
  <w:num w:numId="26">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ttachedTemplate r:id="rId1"/>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4AB"/>
    <w:rsid w:val="00001F53"/>
    <w:rsid w:val="00003765"/>
    <w:rsid w:val="00005F36"/>
    <w:rsid w:val="00012E11"/>
    <w:rsid w:val="00022877"/>
    <w:rsid w:val="000240D2"/>
    <w:rsid w:val="0004033C"/>
    <w:rsid w:val="00040598"/>
    <w:rsid w:val="00043291"/>
    <w:rsid w:val="000531CC"/>
    <w:rsid w:val="00060BA2"/>
    <w:rsid w:val="00095B58"/>
    <w:rsid w:val="000969A7"/>
    <w:rsid w:val="00097BEE"/>
    <w:rsid w:val="000A1744"/>
    <w:rsid w:val="000A367D"/>
    <w:rsid w:val="000A4B77"/>
    <w:rsid w:val="000B0E6F"/>
    <w:rsid w:val="000B3D8D"/>
    <w:rsid w:val="000D2838"/>
    <w:rsid w:val="000E2B7F"/>
    <w:rsid w:val="000E5DEE"/>
    <w:rsid w:val="000E60F9"/>
    <w:rsid w:val="000F09CD"/>
    <w:rsid w:val="000F54DD"/>
    <w:rsid w:val="000F5ADB"/>
    <w:rsid w:val="000F5DFA"/>
    <w:rsid w:val="000F69C9"/>
    <w:rsid w:val="0010605A"/>
    <w:rsid w:val="001066C8"/>
    <w:rsid w:val="00116F69"/>
    <w:rsid w:val="001201A3"/>
    <w:rsid w:val="001261E8"/>
    <w:rsid w:val="001271EC"/>
    <w:rsid w:val="00127D76"/>
    <w:rsid w:val="00132581"/>
    <w:rsid w:val="001411B0"/>
    <w:rsid w:val="0014787F"/>
    <w:rsid w:val="001508C7"/>
    <w:rsid w:val="001611AF"/>
    <w:rsid w:val="001652F2"/>
    <w:rsid w:val="00171755"/>
    <w:rsid w:val="0018170D"/>
    <w:rsid w:val="00182622"/>
    <w:rsid w:val="00184457"/>
    <w:rsid w:val="00184909"/>
    <w:rsid w:val="001853AB"/>
    <w:rsid w:val="0018664A"/>
    <w:rsid w:val="0019239B"/>
    <w:rsid w:val="00193A3C"/>
    <w:rsid w:val="001962DA"/>
    <w:rsid w:val="001A2A29"/>
    <w:rsid w:val="001A3239"/>
    <w:rsid w:val="001B316D"/>
    <w:rsid w:val="001D33E7"/>
    <w:rsid w:val="001D3FD2"/>
    <w:rsid w:val="001D7501"/>
    <w:rsid w:val="001E7325"/>
    <w:rsid w:val="001F10BB"/>
    <w:rsid w:val="001F524D"/>
    <w:rsid w:val="002029BB"/>
    <w:rsid w:val="00203398"/>
    <w:rsid w:val="00212523"/>
    <w:rsid w:val="002133AB"/>
    <w:rsid w:val="00214996"/>
    <w:rsid w:val="002206B8"/>
    <w:rsid w:val="00230FD1"/>
    <w:rsid w:val="002357F9"/>
    <w:rsid w:val="00237619"/>
    <w:rsid w:val="00243A11"/>
    <w:rsid w:val="00245494"/>
    <w:rsid w:val="002514A7"/>
    <w:rsid w:val="0026166B"/>
    <w:rsid w:val="00261C48"/>
    <w:rsid w:val="002732E3"/>
    <w:rsid w:val="002761CE"/>
    <w:rsid w:val="00277EE0"/>
    <w:rsid w:val="00282F33"/>
    <w:rsid w:val="002854ED"/>
    <w:rsid w:val="002929DA"/>
    <w:rsid w:val="002B00CA"/>
    <w:rsid w:val="002B559C"/>
    <w:rsid w:val="002B6C0F"/>
    <w:rsid w:val="002C6F8A"/>
    <w:rsid w:val="002C7BC8"/>
    <w:rsid w:val="002D055E"/>
    <w:rsid w:val="002D2419"/>
    <w:rsid w:val="002E0FE6"/>
    <w:rsid w:val="002E4E8C"/>
    <w:rsid w:val="002E58F7"/>
    <w:rsid w:val="002E6854"/>
    <w:rsid w:val="002E6DF5"/>
    <w:rsid w:val="00310608"/>
    <w:rsid w:val="00310F3D"/>
    <w:rsid w:val="00311BB8"/>
    <w:rsid w:val="00315DE4"/>
    <w:rsid w:val="00315F89"/>
    <w:rsid w:val="00323F22"/>
    <w:rsid w:val="00326200"/>
    <w:rsid w:val="00327817"/>
    <w:rsid w:val="00331475"/>
    <w:rsid w:val="00331BDA"/>
    <w:rsid w:val="00333500"/>
    <w:rsid w:val="003349FB"/>
    <w:rsid w:val="003419A6"/>
    <w:rsid w:val="00341F23"/>
    <w:rsid w:val="00343518"/>
    <w:rsid w:val="003476A9"/>
    <w:rsid w:val="00354241"/>
    <w:rsid w:val="00354FEB"/>
    <w:rsid w:val="00371F3B"/>
    <w:rsid w:val="003861B0"/>
    <w:rsid w:val="0039703B"/>
    <w:rsid w:val="003A37AA"/>
    <w:rsid w:val="003B20FE"/>
    <w:rsid w:val="003B4520"/>
    <w:rsid w:val="003C6F10"/>
    <w:rsid w:val="003C7605"/>
    <w:rsid w:val="003D2484"/>
    <w:rsid w:val="003D2557"/>
    <w:rsid w:val="003D4561"/>
    <w:rsid w:val="003D483B"/>
    <w:rsid w:val="003D6D72"/>
    <w:rsid w:val="003E0A26"/>
    <w:rsid w:val="003E1415"/>
    <w:rsid w:val="003F5B02"/>
    <w:rsid w:val="003F69D2"/>
    <w:rsid w:val="00405116"/>
    <w:rsid w:val="004110D2"/>
    <w:rsid w:val="00411C6A"/>
    <w:rsid w:val="00412A56"/>
    <w:rsid w:val="0041566D"/>
    <w:rsid w:val="0041782A"/>
    <w:rsid w:val="00421FCE"/>
    <w:rsid w:val="00423CD7"/>
    <w:rsid w:val="00426E4A"/>
    <w:rsid w:val="004325EA"/>
    <w:rsid w:val="00441498"/>
    <w:rsid w:val="00447080"/>
    <w:rsid w:val="004472BE"/>
    <w:rsid w:val="00447828"/>
    <w:rsid w:val="0045084E"/>
    <w:rsid w:val="00455B1B"/>
    <w:rsid w:val="004604AB"/>
    <w:rsid w:val="00461C7B"/>
    <w:rsid w:val="004701EE"/>
    <w:rsid w:val="0047678A"/>
    <w:rsid w:val="00480A8D"/>
    <w:rsid w:val="00481132"/>
    <w:rsid w:val="004818C4"/>
    <w:rsid w:val="00492936"/>
    <w:rsid w:val="0049621F"/>
    <w:rsid w:val="004A2A2D"/>
    <w:rsid w:val="004A53A0"/>
    <w:rsid w:val="004A6A0C"/>
    <w:rsid w:val="004A7103"/>
    <w:rsid w:val="004B615E"/>
    <w:rsid w:val="004C3042"/>
    <w:rsid w:val="004C620B"/>
    <w:rsid w:val="004D5F6B"/>
    <w:rsid w:val="004E3133"/>
    <w:rsid w:val="004E6DA8"/>
    <w:rsid w:val="004F069B"/>
    <w:rsid w:val="00511820"/>
    <w:rsid w:val="005123B6"/>
    <w:rsid w:val="00513575"/>
    <w:rsid w:val="005160E8"/>
    <w:rsid w:val="00516C28"/>
    <w:rsid w:val="005173A8"/>
    <w:rsid w:val="00524A20"/>
    <w:rsid w:val="005270B5"/>
    <w:rsid w:val="00531C00"/>
    <w:rsid w:val="00537248"/>
    <w:rsid w:val="00546843"/>
    <w:rsid w:val="00550893"/>
    <w:rsid w:val="00550DCE"/>
    <w:rsid w:val="00557547"/>
    <w:rsid w:val="00557C5D"/>
    <w:rsid w:val="00560174"/>
    <w:rsid w:val="005717B9"/>
    <w:rsid w:val="00572253"/>
    <w:rsid w:val="00596A71"/>
    <w:rsid w:val="005A1090"/>
    <w:rsid w:val="005A206E"/>
    <w:rsid w:val="005B18B4"/>
    <w:rsid w:val="005B5AE9"/>
    <w:rsid w:val="005C4CBB"/>
    <w:rsid w:val="005C5F4A"/>
    <w:rsid w:val="005D2FEE"/>
    <w:rsid w:val="005D6CE9"/>
    <w:rsid w:val="005E1B1F"/>
    <w:rsid w:val="005E2605"/>
    <w:rsid w:val="005E519F"/>
    <w:rsid w:val="005F66E1"/>
    <w:rsid w:val="0060665A"/>
    <w:rsid w:val="006105B4"/>
    <w:rsid w:val="006119BC"/>
    <w:rsid w:val="00611D01"/>
    <w:rsid w:val="00617B3F"/>
    <w:rsid w:val="00617F8D"/>
    <w:rsid w:val="006211A5"/>
    <w:rsid w:val="00624A1B"/>
    <w:rsid w:val="00625F26"/>
    <w:rsid w:val="00626D51"/>
    <w:rsid w:val="00630B79"/>
    <w:rsid w:val="00645759"/>
    <w:rsid w:val="006461CB"/>
    <w:rsid w:val="00652FC3"/>
    <w:rsid w:val="00657ED6"/>
    <w:rsid w:val="00664B5F"/>
    <w:rsid w:val="006658F2"/>
    <w:rsid w:val="006668F3"/>
    <w:rsid w:val="00666E8C"/>
    <w:rsid w:val="006701A8"/>
    <w:rsid w:val="0067427D"/>
    <w:rsid w:val="00676FA9"/>
    <w:rsid w:val="0067724B"/>
    <w:rsid w:val="00677DBB"/>
    <w:rsid w:val="0068424B"/>
    <w:rsid w:val="00691334"/>
    <w:rsid w:val="00695F27"/>
    <w:rsid w:val="00697AF2"/>
    <w:rsid w:val="006A081E"/>
    <w:rsid w:val="006A28AE"/>
    <w:rsid w:val="006A2D36"/>
    <w:rsid w:val="006A49FB"/>
    <w:rsid w:val="006A5F67"/>
    <w:rsid w:val="006B00A4"/>
    <w:rsid w:val="006B0C2D"/>
    <w:rsid w:val="006B293D"/>
    <w:rsid w:val="006B77C3"/>
    <w:rsid w:val="006B7E4D"/>
    <w:rsid w:val="006C7C5E"/>
    <w:rsid w:val="006E14F8"/>
    <w:rsid w:val="006E2382"/>
    <w:rsid w:val="006E4F6C"/>
    <w:rsid w:val="006F1F39"/>
    <w:rsid w:val="006F7090"/>
    <w:rsid w:val="006F7222"/>
    <w:rsid w:val="007025B5"/>
    <w:rsid w:val="00703463"/>
    <w:rsid w:val="0072122A"/>
    <w:rsid w:val="0072401F"/>
    <w:rsid w:val="00725688"/>
    <w:rsid w:val="00730F2F"/>
    <w:rsid w:val="0073175F"/>
    <w:rsid w:val="00733167"/>
    <w:rsid w:val="0074134A"/>
    <w:rsid w:val="00752F36"/>
    <w:rsid w:val="00753005"/>
    <w:rsid w:val="007551F9"/>
    <w:rsid w:val="00765E02"/>
    <w:rsid w:val="00772A6D"/>
    <w:rsid w:val="0078011D"/>
    <w:rsid w:val="00786DEF"/>
    <w:rsid w:val="00792A85"/>
    <w:rsid w:val="007A2964"/>
    <w:rsid w:val="007A60A5"/>
    <w:rsid w:val="007C3458"/>
    <w:rsid w:val="007C37BA"/>
    <w:rsid w:val="007C38B3"/>
    <w:rsid w:val="007C76EC"/>
    <w:rsid w:val="007C77BC"/>
    <w:rsid w:val="007D30A6"/>
    <w:rsid w:val="007D72AF"/>
    <w:rsid w:val="007F215E"/>
    <w:rsid w:val="0080448B"/>
    <w:rsid w:val="008077FE"/>
    <w:rsid w:val="0082466D"/>
    <w:rsid w:val="00824D0E"/>
    <w:rsid w:val="00824D50"/>
    <w:rsid w:val="00832044"/>
    <w:rsid w:val="00834931"/>
    <w:rsid w:val="00840018"/>
    <w:rsid w:val="00840D95"/>
    <w:rsid w:val="0084668F"/>
    <w:rsid w:val="0085229E"/>
    <w:rsid w:val="00854BCA"/>
    <w:rsid w:val="00857FE0"/>
    <w:rsid w:val="00864419"/>
    <w:rsid w:val="00874541"/>
    <w:rsid w:val="00887221"/>
    <w:rsid w:val="0089575F"/>
    <w:rsid w:val="008970C2"/>
    <w:rsid w:val="008A058F"/>
    <w:rsid w:val="008A4102"/>
    <w:rsid w:val="008A7B9E"/>
    <w:rsid w:val="008B220B"/>
    <w:rsid w:val="008B2E58"/>
    <w:rsid w:val="008D180B"/>
    <w:rsid w:val="008D2777"/>
    <w:rsid w:val="008D5CE0"/>
    <w:rsid w:val="008E0581"/>
    <w:rsid w:val="008F1386"/>
    <w:rsid w:val="008F37DE"/>
    <w:rsid w:val="00900669"/>
    <w:rsid w:val="00901BFB"/>
    <w:rsid w:val="00903A3B"/>
    <w:rsid w:val="00903CA3"/>
    <w:rsid w:val="00906FF9"/>
    <w:rsid w:val="0092346F"/>
    <w:rsid w:val="00932F4F"/>
    <w:rsid w:val="00935323"/>
    <w:rsid w:val="00935461"/>
    <w:rsid w:val="009407E3"/>
    <w:rsid w:val="009459E3"/>
    <w:rsid w:val="009500B3"/>
    <w:rsid w:val="009567E4"/>
    <w:rsid w:val="00956929"/>
    <w:rsid w:val="0096365C"/>
    <w:rsid w:val="0096674D"/>
    <w:rsid w:val="00976E95"/>
    <w:rsid w:val="0098760C"/>
    <w:rsid w:val="00995CE3"/>
    <w:rsid w:val="00995DDC"/>
    <w:rsid w:val="009A0DFC"/>
    <w:rsid w:val="009A0E81"/>
    <w:rsid w:val="009B0D1F"/>
    <w:rsid w:val="009B5A49"/>
    <w:rsid w:val="009C1114"/>
    <w:rsid w:val="009C6DF3"/>
    <w:rsid w:val="009D28D5"/>
    <w:rsid w:val="009D2992"/>
    <w:rsid w:val="009D41B1"/>
    <w:rsid w:val="009F1A2B"/>
    <w:rsid w:val="009F23CB"/>
    <w:rsid w:val="009F5E3A"/>
    <w:rsid w:val="00A037E3"/>
    <w:rsid w:val="00A0600A"/>
    <w:rsid w:val="00A0781F"/>
    <w:rsid w:val="00A205ED"/>
    <w:rsid w:val="00A2556B"/>
    <w:rsid w:val="00A258D7"/>
    <w:rsid w:val="00A25FDA"/>
    <w:rsid w:val="00A273AC"/>
    <w:rsid w:val="00A31662"/>
    <w:rsid w:val="00A40BF3"/>
    <w:rsid w:val="00A424D9"/>
    <w:rsid w:val="00A432DD"/>
    <w:rsid w:val="00A479FA"/>
    <w:rsid w:val="00A53BA8"/>
    <w:rsid w:val="00A54FA0"/>
    <w:rsid w:val="00A61761"/>
    <w:rsid w:val="00A70839"/>
    <w:rsid w:val="00A715DA"/>
    <w:rsid w:val="00A736BF"/>
    <w:rsid w:val="00A7556C"/>
    <w:rsid w:val="00A7571F"/>
    <w:rsid w:val="00A77C09"/>
    <w:rsid w:val="00A82D8E"/>
    <w:rsid w:val="00A96B21"/>
    <w:rsid w:val="00AA0387"/>
    <w:rsid w:val="00AC0451"/>
    <w:rsid w:val="00AC13F9"/>
    <w:rsid w:val="00AC1593"/>
    <w:rsid w:val="00AC48BD"/>
    <w:rsid w:val="00AC66B7"/>
    <w:rsid w:val="00AD43D3"/>
    <w:rsid w:val="00AE05BD"/>
    <w:rsid w:val="00AE1A95"/>
    <w:rsid w:val="00AE66A1"/>
    <w:rsid w:val="00AF3B57"/>
    <w:rsid w:val="00AF575D"/>
    <w:rsid w:val="00AF7BBF"/>
    <w:rsid w:val="00B05BB9"/>
    <w:rsid w:val="00B365D1"/>
    <w:rsid w:val="00B36EA9"/>
    <w:rsid w:val="00B41114"/>
    <w:rsid w:val="00B4383C"/>
    <w:rsid w:val="00B50717"/>
    <w:rsid w:val="00B65374"/>
    <w:rsid w:val="00B72204"/>
    <w:rsid w:val="00B73108"/>
    <w:rsid w:val="00B80913"/>
    <w:rsid w:val="00B84AFA"/>
    <w:rsid w:val="00B85CFB"/>
    <w:rsid w:val="00B8698F"/>
    <w:rsid w:val="00B870CE"/>
    <w:rsid w:val="00B87D71"/>
    <w:rsid w:val="00B908E0"/>
    <w:rsid w:val="00B95923"/>
    <w:rsid w:val="00BA6829"/>
    <w:rsid w:val="00BB206B"/>
    <w:rsid w:val="00BB5B1D"/>
    <w:rsid w:val="00BB7107"/>
    <w:rsid w:val="00BC0F4C"/>
    <w:rsid w:val="00BD054F"/>
    <w:rsid w:val="00BE3701"/>
    <w:rsid w:val="00BE537A"/>
    <w:rsid w:val="00BF167B"/>
    <w:rsid w:val="00BF35E9"/>
    <w:rsid w:val="00BF59EA"/>
    <w:rsid w:val="00C033B7"/>
    <w:rsid w:val="00C03DCB"/>
    <w:rsid w:val="00C06534"/>
    <w:rsid w:val="00C11AD9"/>
    <w:rsid w:val="00C16F7D"/>
    <w:rsid w:val="00C17CB3"/>
    <w:rsid w:val="00C2354A"/>
    <w:rsid w:val="00C26FF5"/>
    <w:rsid w:val="00C55F18"/>
    <w:rsid w:val="00C6127C"/>
    <w:rsid w:val="00C675CF"/>
    <w:rsid w:val="00C71647"/>
    <w:rsid w:val="00C76E9A"/>
    <w:rsid w:val="00C810FA"/>
    <w:rsid w:val="00C8349F"/>
    <w:rsid w:val="00C9150C"/>
    <w:rsid w:val="00CA63E1"/>
    <w:rsid w:val="00CB2BE5"/>
    <w:rsid w:val="00CC68B3"/>
    <w:rsid w:val="00CC6EF8"/>
    <w:rsid w:val="00CD17B7"/>
    <w:rsid w:val="00CD3D4F"/>
    <w:rsid w:val="00CD7769"/>
    <w:rsid w:val="00CE2242"/>
    <w:rsid w:val="00CE290A"/>
    <w:rsid w:val="00CE4501"/>
    <w:rsid w:val="00CE4941"/>
    <w:rsid w:val="00CE5811"/>
    <w:rsid w:val="00CE70D9"/>
    <w:rsid w:val="00CE7F21"/>
    <w:rsid w:val="00CF42C4"/>
    <w:rsid w:val="00CF6846"/>
    <w:rsid w:val="00CF70AB"/>
    <w:rsid w:val="00D00716"/>
    <w:rsid w:val="00D112C9"/>
    <w:rsid w:val="00D113C6"/>
    <w:rsid w:val="00D22686"/>
    <w:rsid w:val="00D22C11"/>
    <w:rsid w:val="00D24F0B"/>
    <w:rsid w:val="00D3059B"/>
    <w:rsid w:val="00D40CF9"/>
    <w:rsid w:val="00D45F9B"/>
    <w:rsid w:val="00D47463"/>
    <w:rsid w:val="00D519B6"/>
    <w:rsid w:val="00D60046"/>
    <w:rsid w:val="00D66C2F"/>
    <w:rsid w:val="00D71FFB"/>
    <w:rsid w:val="00D835D1"/>
    <w:rsid w:val="00D8413D"/>
    <w:rsid w:val="00D862CC"/>
    <w:rsid w:val="00D9131C"/>
    <w:rsid w:val="00D92437"/>
    <w:rsid w:val="00DA1336"/>
    <w:rsid w:val="00DA137F"/>
    <w:rsid w:val="00DC270F"/>
    <w:rsid w:val="00DC2928"/>
    <w:rsid w:val="00DC4003"/>
    <w:rsid w:val="00DC51B6"/>
    <w:rsid w:val="00DD0961"/>
    <w:rsid w:val="00DD5DB7"/>
    <w:rsid w:val="00DE63CE"/>
    <w:rsid w:val="00DE7EAB"/>
    <w:rsid w:val="00DF3C69"/>
    <w:rsid w:val="00DF7DDD"/>
    <w:rsid w:val="00E07566"/>
    <w:rsid w:val="00E1182F"/>
    <w:rsid w:val="00E133DE"/>
    <w:rsid w:val="00E13584"/>
    <w:rsid w:val="00E1597C"/>
    <w:rsid w:val="00E21741"/>
    <w:rsid w:val="00E2529D"/>
    <w:rsid w:val="00E35C6C"/>
    <w:rsid w:val="00E407E5"/>
    <w:rsid w:val="00E416C6"/>
    <w:rsid w:val="00E5634F"/>
    <w:rsid w:val="00E57DB5"/>
    <w:rsid w:val="00E61281"/>
    <w:rsid w:val="00E6194F"/>
    <w:rsid w:val="00E6199C"/>
    <w:rsid w:val="00E70099"/>
    <w:rsid w:val="00E71CAA"/>
    <w:rsid w:val="00E75967"/>
    <w:rsid w:val="00E820A6"/>
    <w:rsid w:val="00E827B1"/>
    <w:rsid w:val="00E83B04"/>
    <w:rsid w:val="00EA6711"/>
    <w:rsid w:val="00EB23B8"/>
    <w:rsid w:val="00EB4FA5"/>
    <w:rsid w:val="00EB6C53"/>
    <w:rsid w:val="00EC1822"/>
    <w:rsid w:val="00EC6E87"/>
    <w:rsid w:val="00ED2469"/>
    <w:rsid w:val="00ED3849"/>
    <w:rsid w:val="00ED6580"/>
    <w:rsid w:val="00ED7EF6"/>
    <w:rsid w:val="00EF6036"/>
    <w:rsid w:val="00F103FA"/>
    <w:rsid w:val="00F135B0"/>
    <w:rsid w:val="00F23436"/>
    <w:rsid w:val="00F258E2"/>
    <w:rsid w:val="00F258FB"/>
    <w:rsid w:val="00F41F01"/>
    <w:rsid w:val="00F451F9"/>
    <w:rsid w:val="00F46148"/>
    <w:rsid w:val="00F562A8"/>
    <w:rsid w:val="00F570CB"/>
    <w:rsid w:val="00F601FD"/>
    <w:rsid w:val="00F60B37"/>
    <w:rsid w:val="00F62362"/>
    <w:rsid w:val="00F66A63"/>
    <w:rsid w:val="00F75F90"/>
    <w:rsid w:val="00F77E86"/>
    <w:rsid w:val="00F82F1B"/>
    <w:rsid w:val="00F8303A"/>
    <w:rsid w:val="00F85DD6"/>
    <w:rsid w:val="00F8791C"/>
    <w:rsid w:val="00F90F4C"/>
    <w:rsid w:val="00F91D9E"/>
    <w:rsid w:val="00FA18C9"/>
    <w:rsid w:val="00FA4EFC"/>
    <w:rsid w:val="00FB09A8"/>
    <w:rsid w:val="00FB4D46"/>
    <w:rsid w:val="00FB55F8"/>
    <w:rsid w:val="00FB5685"/>
    <w:rsid w:val="00FC2B2C"/>
    <w:rsid w:val="00FC48C9"/>
    <w:rsid w:val="00FC663F"/>
    <w:rsid w:val="00FD178D"/>
    <w:rsid w:val="00FE1D63"/>
    <w:rsid w:val="00FF0791"/>
    <w:rsid w:val="00FF0DD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ADB,ADB1,ADB2,Boston 10,FOOTNOTES,FOOTNOTES1,FOOTNOTES2,Font: Geneva 9,Fotnotstext Char,Geneva 9,f,fn1,fn2,footnote text,footnote text1,footnote text2,footnote text3,ft,ft Char,single space,single space1,single space2,single space3"/>
    <w:basedOn w:val="Normal"/>
    <w:link w:val="NotedebasdepageCar"/>
    <w:uiPriority w:val="99"/>
    <w:semiHidden/>
    <w:unhideWhenUsed/>
    <w:qFormat/>
    <w:rsid w:val="00A96B21"/>
    <w:rPr>
      <w:sz w:val="20"/>
      <w:szCs w:val="20"/>
    </w:rPr>
  </w:style>
  <w:style w:type="character" w:customStyle="1" w:styleId="NotedebasdepageCar">
    <w:name w:val="Note de bas de page Car"/>
    <w:aliases w:val="ADB Car,ADB1 Car,ADB2 Car,Boston 10 Car,FOOTNOTES Car,FOOTNOTES1 Car,FOOTNOTES2 Car,Font: Geneva 9 Car,Fotnotstext Char Car,Geneva 9 Car,f Car,fn1 Car,fn2 Car,footnote text Car,footnote text1 Car,footnote text2 Car,ft Car"/>
    <w:basedOn w:val="Policepardfaut"/>
    <w:link w:val="Notedebasdepage"/>
    <w:uiPriority w:val="99"/>
    <w:semiHidden/>
    <w:qFormat/>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aliases w:val="(Diplomarbeit FZ),(Diplomarbeit FZ)1,(Diplomarbeit FZ)2,(Diplomarbeit FZ)3,(Diplomarbeit FZ)4,(Diplomarbeit FZ)5,(Diplomarbeit FZ)6,(Diplomarbeit FZ)7,(Diplomarbeit FZ)8,-E Fußnotenzeichen,Footnote Reference Superscript,number"/>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tabs>
        <w:tab w:val="left" w:pos="1134"/>
      </w:tabs>
      <w:spacing w:before="120" w:after="120"/>
      <w:ind w:left="81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paragraph" w:styleId="Paragraphedeliste">
    <w:name w:val="List Paragraph"/>
    <w:aliases w:val="Bullet 1,Bullet Points,Colorful List - Accent 11,Dot pt,F5 List Paragraph,Indicator Text,List Paragraph 2,List Paragraph Char Char Char,List Paragraph1,List Paragraph12,MAIN CONTENT,No Spacing1,Numbered Para 1,Unordered List"/>
    <w:basedOn w:val="Normal"/>
    <w:link w:val="ParagraphedelisteCar"/>
    <w:uiPriority w:val="34"/>
    <w:qFormat/>
    <w:rsid w:val="004604AB"/>
    <w:pPr>
      <w:ind w:left="720"/>
      <w:contextualSpacing/>
      <w:jc w:val="center"/>
    </w:pPr>
    <w:rPr>
      <w:rFonts w:asciiTheme="minorHAnsi" w:eastAsiaTheme="minorEastAsia" w:hAnsiTheme="minorHAnsi" w:cstheme="minorBidi"/>
      <w:szCs w:val="22"/>
      <w:lang w:val="en-US" w:eastAsia="zh-CN"/>
    </w:rPr>
  </w:style>
  <w:style w:type="paragraph" w:customStyle="1" w:styleId="Para1">
    <w:name w:val="Para1"/>
    <w:basedOn w:val="Normal"/>
    <w:link w:val="Para1Char"/>
    <w:qFormat/>
    <w:rsid w:val="004604AB"/>
    <w:pPr>
      <w:numPr>
        <w:numId w:val="21"/>
      </w:numPr>
      <w:spacing w:before="120" w:after="120"/>
    </w:pPr>
    <w:rPr>
      <w:snapToGrid w:val="0"/>
      <w:szCs w:val="18"/>
    </w:rPr>
  </w:style>
  <w:style w:type="character" w:customStyle="1" w:styleId="Para1Char">
    <w:name w:val="Para1 Char"/>
    <w:link w:val="Para1"/>
    <w:qFormat/>
    <w:locked/>
    <w:rsid w:val="004604AB"/>
    <w:rPr>
      <w:rFonts w:ascii="Times New Roman" w:eastAsia="Times New Roman" w:hAnsi="Times New Roman" w:cs="Times New Roman"/>
      <w:snapToGrid w:val="0"/>
      <w:kern w:val="0"/>
      <w:szCs w:val="18"/>
      <w:lang w:val="en-GB"/>
      <w14:ligatures w14:val="none"/>
    </w:rPr>
  </w:style>
  <w:style w:type="numbering" w:customStyle="1" w:styleId="Style2">
    <w:name w:val="Style2"/>
    <w:rsid w:val="004604AB"/>
    <w:pPr>
      <w:numPr>
        <w:numId w:val="21"/>
      </w:numPr>
    </w:pPr>
  </w:style>
  <w:style w:type="character" w:styleId="Lienhypertexte">
    <w:name w:val="Hyperlink"/>
    <w:basedOn w:val="Policepardfaut"/>
    <w:uiPriority w:val="99"/>
    <w:unhideWhenUsed/>
    <w:rsid w:val="004604AB"/>
    <w:rPr>
      <w:color w:val="0563C1" w:themeColor="hyperlink"/>
      <w:u w:val="single"/>
    </w:rPr>
  </w:style>
  <w:style w:type="paragraph" w:styleId="Lgende">
    <w:name w:val="caption"/>
    <w:basedOn w:val="Normal"/>
    <w:next w:val="Normal"/>
    <w:uiPriority w:val="35"/>
    <w:semiHidden/>
    <w:unhideWhenUsed/>
    <w:qFormat/>
    <w:rsid w:val="004604AB"/>
    <w:pPr>
      <w:keepNext/>
      <w:keepLines/>
      <w:spacing w:after="200"/>
    </w:pPr>
    <w:rPr>
      <w:b/>
      <w:iCs/>
      <w:szCs w:val="18"/>
    </w:rPr>
  </w:style>
  <w:style w:type="character" w:customStyle="1" w:styleId="ParagraphedelisteCar">
    <w:name w:val="Paragraphe de liste Car"/>
    <w:aliases w:val="Bullet 1 Car,Bullet Points Car,Colorful List - Accent 11 Car,Dot pt Car,F5 List Paragraph Car,Indicator Text Car,List Paragraph 2 Car,List Paragraph Char Char Char Car,List Paragraph1 Car,List Paragraph12 Car,MAIN CONTENT Car"/>
    <w:link w:val="Paragraphedeliste"/>
    <w:uiPriority w:val="34"/>
    <w:qFormat/>
    <w:locked/>
    <w:rsid w:val="004604AB"/>
    <w:rPr>
      <w:rFonts w:eastAsiaTheme="minorEastAsia"/>
      <w:kern w:val="0"/>
      <w:lang w:val="en-US" w:eastAsia="zh-CN"/>
      <w14:ligatures w14:val="none"/>
    </w:rPr>
  </w:style>
  <w:style w:type="paragraph" w:customStyle="1" w:styleId="BVIfnrChar">
    <w:name w:val="BVI fnr Char"/>
    <w:aliases w:val="BVI fnr Car Car Car Car Car Char,BVI fnr Car Car Car Car Char,BVI fnr Car Car Car Car Char Char,BVI fnr Car Car Car Char,BVI fnr Car Car Char,BVI fnr Car Char"/>
    <w:basedOn w:val="Normal"/>
    <w:link w:val="Appelnotedebasdep"/>
    <w:uiPriority w:val="99"/>
    <w:qFormat/>
    <w:rsid w:val="004604A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styleId="Rvision">
    <w:name w:val="Revision"/>
    <w:hidden/>
    <w:uiPriority w:val="99"/>
    <w:semiHidden/>
    <w:rsid w:val="00060BA2"/>
    <w:pPr>
      <w:spacing w:after="0" w:line="240" w:lineRule="auto"/>
    </w:pPr>
    <w:rPr>
      <w:rFonts w:ascii="Times New Roman" w:eastAsia="Times New Roman" w:hAnsi="Times New Roman" w:cs="Times New Roman"/>
      <w:kern w:val="0"/>
      <w:szCs w:val="24"/>
      <w:lang w:val="en-GB"/>
      <w14:ligatures w14:val="none"/>
    </w:rPr>
  </w:style>
  <w:style w:type="paragraph" w:styleId="Textedebulles">
    <w:name w:val="Balloon Text"/>
    <w:basedOn w:val="Normal"/>
    <w:link w:val="TextedebullesCar"/>
    <w:uiPriority w:val="99"/>
    <w:semiHidden/>
    <w:unhideWhenUsed/>
    <w:rsid w:val="00237619"/>
    <w:rPr>
      <w:rFonts w:ascii="Segoe UI" w:hAnsi="Segoe UI" w:cs="Segoe UI"/>
      <w:sz w:val="18"/>
      <w:szCs w:val="18"/>
    </w:rPr>
  </w:style>
  <w:style w:type="character" w:customStyle="1" w:styleId="TextedebullesCar">
    <w:name w:val="Texte de bulles Car"/>
    <w:basedOn w:val="Policepardfaut"/>
    <w:link w:val="Textedebulles"/>
    <w:uiPriority w:val="99"/>
    <w:semiHidden/>
    <w:rsid w:val="00237619"/>
    <w:rPr>
      <w:rFonts w:ascii="Segoe UI" w:eastAsia="Times New Roman" w:hAnsi="Segoe UI" w:cs="Segoe UI"/>
      <w:kern w:val="0"/>
      <w:sz w:val="18"/>
      <w:szCs w:val="18"/>
      <w:lang w:val="en-GB"/>
      <w14:ligatures w14:val="none"/>
    </w:rPr>
  </w:style>
  <w:style w:type="paragraph" w:customStyle="1" w:styleId="HCh">
    <w:name w:val="_ H _Ch"/>
    <w:basedOn w:val="Normal"/>
    <w:next w:val="Normal"/>
    <w:rsid w:val="00B8698F"/>
    <w:pPr>
      <w:keepNext/>
      <w:keepLines/>
      <w:suppressAutoHyphens/>
      <w:spacing w:line="300" w:lineRule="exact"/>
      <w:outlineLvl w:val="0"/>
    </w:pPr>
    <w:rPr>
      <w:b/>
      <w:spacing w:val="-2"/>
      <w:w w:val="103"/>
      <w:kern w:val="14"/>
      <w:sz w:val="28"/>
      <w:szCs w:val="20"/>
      <w:lang w:val="fr-CA"/>
    </w:rPr>
  </w:style>
  <w:style w:type="paragraph" w:customStyle="1" w:styleId="HM">
    <w:name w:val="_ H __M"/>
    <w:basedOn w:val="HCh"/>
    <w:next w:val="Normal"/>
    <w:rsid w:val="00B8698F"/>
    <w:pPr>
      <w:spacing w:line="360" w:lineRule="exact"/>
    </w:pPr>
    <w:rPr>
      <w:spacing w:val="-3"/>
      <w:w w:val="99"/>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ADB,ADB1,ADB2,Boston 10,FOOTNOTES,FOOTNOTES1,FOOTNOTES2,Font: Geneva 9,Fotnotstext Char,Geneva 9,f,fn1,fn2,footnote text,footnote text1,footnote text2,footnote text3,ft,ft Char,single space,single space1,single space2,single space3"/>
    <w:basedOn w:val="Normal"/>
    <w:link w:val="NotedebasdepageCar"/>
    <w:uiPriority w:val="99"/>
    <w:semiHidden/>
    <w:unhideWhenUsed/>
    <w:qFormat/>
    <w:rsid w:val="00A96B21"/>
    <w:rPr>
      <w:sz w:val="20"/>
      <w:szCs w:val="20"/>
    </w:rPr>
  </w:style>
  <w:style w:type="character" w:customStyle="1" w:styleId="NotedebasdepageCar">
    <w:name w:val="Note de bas de page Car"/>
    <w:aliases w:val="ADB Car,ADB1 Car,ADB2 Car,Boston 10 Car,FOOTNOTES Car,FOOTNOTES1 Car,FOOTNOTES2 Car,Font: Geneva 9 Car,Fotnotstext Char Car,Geneva 9 Car,f Car,fn1 Car,fn2 Car,footnote text Car,footnote text1 Car,footnote text2 Car,ft Car"/>
    <w:basedOn w:val="Policepardfaut"/>
    <w:link w:val="Notedebasdepage"/>
    <w:uiPriority w:val="99"/>
    <w:semiHidden/>
    <w:qFormat/>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aliases w:val="(Diplomarbeit FZ),(Diplomarbeit FZ)1,(Diplomarbeit FZ)2,(Diplomarbeit FZ)3,(Diplomarbeit FZ)4,(Diplomarbeit FZ)5,(Diplomarbeit FZ)6,(Diplomarbeit FZ)7,(Diplomarbeit FZ)8,-E Fußnotenzeichen,Footnote Reference Superscript,number"/>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tabs>
        <w:tab w:val="left" w:pos="1134"/>
      </w:tabs>
      <w:spacing w:before="120" w:after="120"/>
      <w:ind w:left="81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paragraph" w:styleId="Paragraphedeliste">
    <w:name w:val="List Paragraph"/>
    <w:aliases w:val="Bullet 1,Bullet Points,Colorful List - Accent 11,Dot pt,F5 List Paragraph,Indicator Text,List Paragraph 2,List Paragraph Char Char Char,List Paragraph1,List Paragraph12,MAIN CONTENT,No Spacing1,Numbered Para 1,Unordered List"/>
    <w:basedOn w:val="Normal"/>
    <w:link w:val="ParagraphedelisteCar"/>
    <w:uiPriority w:val="34"/>
    <w:qFormat/>
    <w:rsid w:val="004604AB"/>
    <w:pPr>
      <w:ind w:left="720"/>
      <w:contextualSpacing/>
      <w:jc w:val="center"/>
    </w:pPr>
    <w:rPr>
      <w:rFonts w:asciiTheme="minorHAnsi" w:eastAsiaTheme="minorEastAsia" w:hAnsiTheme="minorHAnsi" w:cstheme="minorBidi"/>
      <w:szCs w:val="22"/>
      <w:lang w:val="en-US" w:eastAsia="zh-CN"/>
    </w:rPr>
  </w:style>
  <w:style w:type="paragraph" w:customStyle="1" w:styleId="Para1">
    <w:name w:val="Para1"/>
    <w:basedOn w:val="Normal"/>
    <w:link w:val="Para1Char"/>
    <w:qFormat/>
    <w:rsid w:val="004604AB"/>
    <w:pPr>
      <w:numPr>
        <w:numId w:val="21"/>
      </w:numPr>
      <w:spacing w:before="120" w:after="120"/>
    </w:pPr>
    <w:rPr>
      <w:snapToGrid w:val="0"/>
      <w:szCs w:val="18"/>
    </w:rPr>
  </w:style>
  <w:style w:type="character" w:customStyle="1" w:styleId="Para1Char">
    <w:name w:val="Para1 Char"/>
    <w:link w:val="Para1"/>
    <w:qFormat/>
    <w:locked/>
    <w:rsid w:val="004604AB"/>
    <w:rPr>
      <w:rFonts w:ascii="Times New Roman" w:eastAsia="Times New Roman" w:hAnsi="Times New Roman" w:cs="Times New Roman"/>
      <w:snapToGrid w:val="0"/>
      <w:kern w:val="0"/>
      <w:szCs w:val="18"/>
      <w:lang w:val="en-GB"/>
      <w14:ligatures w14:val="none"/>
    </w:rPr>
  </w:style>
  <w:style w:type="numbering" w:customStyle="1" w:styleId="Style2">
    <w:name w:val="Style2"/>
    <w:rsid w:val="004604AB"/>
    <w:pPr>
      <w:numPr>
        <w:numId w:val="21"/>
      </w:numPr>
    </w:pPr>
  </w:style>
  <w:style w:type="character" w:styleId="Lienhypertexte">
    <w:name w:val="Hyperlink"/>
    <w:basedOn w:val="Policepardfaut"/>
    <w:uiPriority w:val="99"/>
    <w:unhideWhenUsed/>
    <w:rsid w:val="004604AB"/>
    <w:rPr>
      <w:color w:val="0563C1" w:themeColor="hyperlink"/>
      <w:u w:val="single"/>
    </w:rPr>
  </w:style>
  <w:style w:type="paragraph" w:styleId="Lgende">
    <w:name w:val="caption"/>
    <w:basedOn w:val="Normal"/>
    <w:next w:val="Normal"/>
    <w:uiPriority w:val="35"/>
    <w:semiHidden/>
    <w:unhideWhenUsed/>
    <w:qFormat/>
    <w:rsid w:val="004604AB"/>
    <w:pPr>
      <w:keepNext/>
      <w:keepLines/>
      <w:spacing w:after="200"/>
    </w:pPr>
    <w:rPr>
      <w:b/>
      <w:iCs/>
      <w:szCs w:val="18"/>
    </w:rPr>
  </w:style>
  <w:style w:type="character" w:customStyle="1" w:styleId="ParagraphedelisteCar">
    <w:name w:val="Paragraphe de liste Car"/>
    <w:aliases w:val="Bullet 1 Car,Bullet Points Car,Colorful List - Accent 11 Car,Dot pt Car,F5 List Paragraph Car,Indicator Text Car,List Paragraph 2 Car,List Paragraph Char Char Char Car,List Paragraph1 Car,List Paragraph12 Car,MAIN CONTENT Car"/>
    <w:link w:val="Paragraphedeliste"/>
    <w:uiPriority w:val="34"/>
    <w:qFormat/>
    <w:locked/>
    <w:rsid w:val="004604AB"/>
    <w:rPr>
      <w:rFonts w:eastAsiaTheme="minorEastAsia"/>
      <w:kern w:val="0"/>
      <w:lang w:val="en-US" w:eastAsia="zh-CN"/>
      <w14:ligatures w14:val="none"/>
    </w:rPr>
  </w:style>
  <w:style w:type="paragraph" w:customStyle="1" w:styleId="BVIfnrChar">
    <w:name w:val="BVI fnr Char"/>
    <w:aliases w:val="BVI fnr Car Car Car Car Car Char,BVI fnr Car Car Car Car Char,BVI fnr Car Car Car Car Char Char,BVI fnr Car Car Car Char,BVI fnr Car Car Char,BVI fnr Car Char"/>
    <w:basedOn w:val="Normal"/>
    <w:link w:val="Appelnotedebasdep"/>
    <w:uiPriority w:val="99"/>
    <w:qFormat/>
    <w:rsid w:val="004604A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styleId="Rvision">
    <w:name w:val="Revision"/>
    <w:hidden/>
    <w:uiPriority w:val="99"/>
    <w:semiHidden/>
    <w:rsid w:val="00060BA2"/>
    <w:pPr>
      <w:spacing w:after="0" w:line="240" w:lineRule="auto"/>
    </w:pPr>
    <w:rPr>
      <w:rFonts w:ascii="Times New Roman" w:eastAsia="Times New Roman" w:hAnsi="Times New Roman" w:cs="Times New Roman"/>
      <w:kern w:val="0"/>
      <w:szCs w:val="24"/>
      <w:lang w:val="en-GB"/>
      <w14:ligatures w14:val="none"/>
    </w:rPr>
  </w:style>
  <w:style w:type="paragraph" w:styleId="Textedebulles">
    <w:name w:val="Balloon Text"/>
    <w:basedOn w:val="Normal"/>
    <w:link w:val="TextedebullesCar"/>
    <w:uiPriority w:val="99"/>
    <w:semiHidden/>
    <w:unhideWhenUsed/>
    <w:rsid w:val="00237619"/>
    <w:rPr>
      <w:rFonts w:ascii="Segoe UI" w:hAnsi="Segoe UI" w:cs="Segoe UI"/>
      <w:sz w:val="18"/>
      <w:szCs w:val="18"/>
    </w:rPr>
  </w:style>
  <w:style w:type="character" w:customStyle="1" w:styleId="TextedebullesCar">
    <w:name w:val="Texte de bulles Car"/>
    <w:basedOn w:val="Policepardfaut"/>
    <w:link w:val="Textedebulles"/>
    <w:uiPriority w:val="99"/>
    <w:semiHidden/>
    <w:rsid w:val="00237619"/>
    <w:rPr>
      <w:rFonts w:ascii="Segoe UI" w:eastAsia="Times New Roman" w:hAnsi="Segoe UI" w:cs="Segoe UI"/>
      <w:kern w:val="0"/>
      <w:sz w:val="18"/>
      <w:szCs w:val="18"/>
      <w:lang w:val="en-GB"/>
      <w14:ligatures w14:val="none"/>
    </w:rPr>
  </w:style>
  <w:style w:type="paragraph" w:customStyle="1" w:styleId="HCh">
    <w:name w:val="_ H _Ch"/>
    <w:basedOn w:val="Normal"/>
    <w:next w:val="Normal"/>
    <w:rsid w:val="00B8698F"/>
    <w:pPr>
      <w:keepNext/>
      <w:keepLines/>
      <w:suppressAutoHyphens/>
      <w:spacing w:line="300" w:lineRule="exact"/>
      <w:outlineLvl w:val="0"/>
    </w:pPr>
    <w:rPr>
      <w:b/>
      <w:spacing w:val="-2"/>
      <w:w w:val="103"/>
      <w:kern w:val="14"/>
      <w:sz w:val="28"/>
      <w:szCs w:val="20"/>
      <w:lang w:val="fr-CA"/>
    </w:rPr>
  </w:style>
  <w:style w:type="paragraph" w:customStyle="1" w:styleId="HM">
    <w:name w:val="_ H __M"/>
    <w:basedOn w:val="HCh"/>
    <w:next w:val="Normal"/>
    <w:rsid w:val="00B8698F"/>
    <w:pPr>
      <w:spacing w:line="360" w:lineRule="exact"/>
    </w:pPr>
    <w:rPr>
      <w:spacing w:val="-3"/>
      <w:w w:val="99"/>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rotsugu.takahashi\OneDrive%20-%20United%20Nations\Desktop\My%20Assignment\other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98533F5DE1B4FAAB86D17B90CA23B47"/>
        <w:category>
          <w:name w:val="General"/>
          <w:gallery w:val="placeholder"/>
        </w:category>
        <w:types>
          <w:type w:val="bbPlcHdr"/>
        </w:types>
        <w:behaviors>
          <w:behavior w:val="content"/>
        </w:behaviors>
        <w:guid w:val="{1DFD1CD7-6A29-498B-BA78-C6963349F57F}"/>
      </w:docPartPr>
      <w:docPartBody>
        <w:p w:rsidR="00DD5DB7" w:rsidRDefault="002B66C7">
          <w:pPr>
            <w:pStyle w:val="598533F5DE1B4FAAB86D17B90CA23B47"/>
          </w:pPr>
          <w:r w:rsidRPr="009B5A49">
            <w:rPr>
              <w:rStyle w:val="Textedelespacerserv"/>
            </w:rPr>
            <w:t>[Title]</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F0B" w:rsidRDefault="00227F0B">
      <w:pPr>
        <w:spacing w:after="0" w:line="240" w:lineRule="auto"/>
      </w:pPr>
      <w:r>
        <w:separator/>
      </w:r>
    </w:p>
  </w:endnote>
  <w:endnote w:type="continuationSeparator" w:id="0">
    <w:p w:rsidR="00227F0B" w:rsidRDefault="00227F0B">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charset w:val="00"/>
    <w:family w:val="auto"/>
    <w:pitch w:val="variable"/>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F0B" w:rsidRDefault="00227F0B">
      <w:pPr>
        <w:spacing w:after="0" w:line="240" w:lineRule="auto"/>
      </w:pPr>
      <w:r>
        <w:separator/>
      </w:r>
    </w:p>
  </w:footnote>
  <w:footnote w:type="continuationSeparator" w:id="0">
    <w:p w:rsidR="00227F0B" w:rsidRDefault="00227F0B">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inkAnnotation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DB7"/>
    <w:rsid w:val="0010580D"/>
    <w:rsid w:val="00227F0B"/>
    <w:rsid w:val="002B66C7"/>
    <w:rsid w:val="003C7CBF"/>
    <w:rsid w:val="003D77EF"/>
    <w:rsid w:val="006864AA"/>
    <w:rsid w:val="007C1365"/>
    <w:rsid w:val="00814940"/>
    <w:rsid w:val="00872AF5"/>
    <w:rsid w:val="009A7E58"/>
    <w:rsid w:val="009C32E0"/>
    <w:rsid w:val="00A31140"/>
    <w:rsid w:val="00B449C2"/>
    <w:rsid w:val="00C04594"/>
    <w:rsid w:val="00CC1A7A"/>
    <w:rsid w:val="00DC573F"/>
    <w:rsid w:val="00DD5D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598533F5DE1B4FAAB86D17B90CA23B47">
    <w:name w:val="598533F5DE1B4FAAB86D17B90CA23B4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598533F5DE1B4FAAB86D17B90CA23B47">
    <w:name w:val="598533F5DE1B4FAAB86D17B90CA23B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7269CCF2-4C77-43C5-A771-7AE1D03E4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template-sbi-04.dotm</Template>
  <TotalTime>0</TotalTime>
  <Pages>4</Pages>
  <Words>1955</Words>
  <Characters>10754</Characters>
  <Application>Microsoft Office Word</Application>
  <DocSecurity>0</DocSecurity>
  <Lines>89</Lines>
  <Paragraphs>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Mode de fonctionnement du forum à composition non limitée pour un examen facultatif par les pays</vt:lpstr>
      <vt:lpstr>Modus operandi for the open-ended forum for voluntary country review</vt:lpstr>
    </vt:vector>
  </TitlesOfParts>
  <Company/>
  <LinksUpToDate>false</LinksUpToDate>
  <CharactersWithSpaces>12684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 de fonctionnement du forum à composition non limitée pour un examen facultatif par les pays</dc:title>
  <dc:subject>CBD/SBI/4/4/Add.1</dc:subject>
  <dc:creator>hirotsugu.takahashi</dc:creator>
  <cp:lastModifiedBy>Nathalie Hecker</cp:lastModifiedBy>
  <cp:revision>2</cp:revision>
  <dcterms:created xsi:type="dcterms:W3CDTF">2024-04-17T09:01:00Z</dcterms:created>
  <dcterms:modified xsi:type="dcterms:W3CDTF">2024-04-17T09:01:00Z</dcterms:modified>
</cp:coreProperties>
</file>